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 июня 2009 года N 61-ОЗ</w:t>
      </w:r>
      <w:r>
        <w:rPr>
          <w:rFonts w:ascii="Calibri" w:hAnsi="Calibri" w:cs="Calibri"/>
        </w:rPr>
        <w:br/>
      </w:r>
    </w:p>
    <w:p w:rsidR="00981F1E" w:rsidRDefault="00981F1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ЗАКОН ИВАНОВСКОЙ ОБЛАСТИ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ПРОТИВОДЕЙСТВИИ КОРРУПЦИИ В ИВАНОВСКОЙ ОБЛАСТИ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Ивановской областной Думой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28 мая 2009 года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(в ред. </w:t>
      </w:r>
      <w:hyperlink r:id="rId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Ивановской области</w:t>
      </w:r>
      <w:proofErr w:type="gramEnd"/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16.12.2009 N 147-ОЗ)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Настоящий Закон принят в соответствии с Федеральным </w:t>
      </w:r>
      <w:hyperlink r:id="rId6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25.12.2008 N 273-ФЗ "О противодействии коррупции", </w:t>
      </w:r>
      <w:hyperlink r:id="rId7" w:history="1">
        <w:r>
          <w:rPr>
            <w:rFonts w:ascii="Calibri" w:hAnsi="Calibri" w:cs="Calibri"/>
            <w:color w:val="0000FF"/>
          </w:rPr>
          <w:t>Уставом</w:t>
        </w:r>
      </w:hyperlink>
      <w:r>
        <w:rPr>
          <w:rFonts w:ascii="Calibri" w:hAnsi="Calibri" w:cs="Calibri"/>
        </w:rPr>
        <w:t xml:space="preserve"> Ивановской области в целях предупреждения коррупционных правонарушений и регулирования правоотношений в сфере противодействия коррупции в Ивановской области в пределах предмета ведения Ивановской области.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1. Правовое регулирование отношений в сфере противодействия коррупции в Ивановской области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Правовое регулирование в сфере противодействия коррупции в Ивановской области осуществляется в соответствии с </w:t>
      </w:r>
      <w:hyperlink r:id="rId8" w:history="1">
        <w:r>
          <w:rPr>
            <w:rFonts w:ascii="Calibri" w:hAnsi="Calibri" w:cs="Calibri"/>
            <w:color w:val="0000FF"/>
          </w:rPr>
          <w:t>Конституцией</w:t>
        </w:r>
      </w:hyperlink>
      <w:r>
        <w:rPr>
          <w:rFonts w:ascii="Calibri" w:hAnsi="Calibri" w:cs="Calibri"/>
        </w:rPr>
        <w:t xml:space="preserve"> Российской Федерации, федеральными конституционными законами, общепризнанными принципами и нормами международного права и международными договорами Российской Федерации, Федеральным </w:t>
      </w:r>
      <w:hyperlink r:id="rId9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"О противодействии коррупции", другими федеральными законами и нормативными правовыми актами Российской Федерации, законами и иными нормативными правовыми актами Ивановской области, принятыми в соответствии с настоящим Законом, а также</w:t>
      </w:r>
      <w:proofErr w:type="gramEnd"/>
      <w:r>
        <w:rPr>
          <w:rFonts w:ascii="Calibri" w:hAnsi="Calibri" w:cs="Calibri"/>
        </w:rPr>
        <w:t xml:space="preserve"> муниципальными правовыми актами.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2. Основные понятия, применяемые в настоящем Законе и правовых актах, издаваемых для его реализации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Для целей настоящего Закона и правовых </w:t>
      </w:r>
      <w:proofErr w:type="gramStart"/>
      <w:r>
        <w:rPr>
          <w:rFonts w:ascii="Calibri" w:hAnsi="Calibri" w:cs="Calibri"/>
        </w:rPr>
        <w:t>актах</w:t>
      </w:r>
      <w:proofErr w:type="gramEnd"/>
      <w:r>
        <w:rPr>
          <w:rFonts w:ascii="Calibri" w:hAnsi="Calibri" w:cs="Calibri"/>
        </w:rPr>
        <w:t>, издаваемых для его реализации, используются следующие основные понятия: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антикоррупционный мониторинг - наблюдение, анализ и прогноз коррупционных явлений, а также мер по реализации государственной политики в сфере противодействия коррупции;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антикоррупционная экспертиза нормативных правовых актов и их проектов (экспертиза нормативных правовых актов и их проектов на коррупциогенность) - экспертиза нормативных правовых актов Ивановской области и проектов указанных документов в целях выявления в них положений, способствующих созданию условий для проявления коррупции, проводимая в отношении законов Ивановской области, постановлений Ивановской областной Думы, нормативных правовых актов Губернатора Ивановской области, Правительства Ивановской области, органов исполнительной</w:t>
      </w:r>
      <w:proofErr w:type="gramEnd"/>
      <w:r>
        <w:rPr>
          <w:rFonts w:ascii="Calibri" w:hAnsi="Calibri" w:cs="Calibri"/>
        </w:rPr>
        <w:t xml:space="preserve"> власти Ивановской области, а также проектов указанных документов.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целях единообразного исполнения норм Закона применяются также основные понятия и термины в значениях, определенных Федеральным </w:t>
      </w:r>
      <w:hyperlink r:id="rId1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"О противодействии коррупции".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3. Организационные основы противодействия коррупции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Губернатор Ивановской области: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1) определяет цели, приоритеты деятельности исполнительных органов государственной власти Ивановской области в сфере противодействия коррупции в Ивановской области;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2) устанавливает компетенцию исполнительных органов государственной власти Ивановской области, обеспечивает координацию их деятельности с иными органами государственной власти Ивановской области;</w:t>
      </w:r>
      <w:proofErr w:type="gramEnd"/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организовывает в соответствии с законодательством Российской Федерации взаимодействие исполнительных органов государственной власти Ивановской области с федеральными органами исполнительной власти и их территориальными органами, органами местного самоуправления и общественными объединениями в сфере противодействия коррупции.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Ивановская областная Дума: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рассматривает проекты и принимает законы и постановления по вопросам противодействия коррупции в Ивановской области;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определяет в структуре Ивановской областной Думы орган, обеспечивающий реализацию проведения государственной политики в сфере противодействия коррупции;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проводит депутатские слушания, "круглые столы", официальные мероприятия с участием представителей общественности по вопросам профилактики и противодействия коррупции.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Правительство Ивановской области утверждает программу действий исполнительных органов государственной власти Ивановской области по противодействию коррупции.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Исполнительные органы государственной власти Ивановской области и органы местного самоуправления муниципальных образований Ивановской области осуществляют противодействие коррупции в пределах своих полномочий.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Контрольно-счетная палата Ивановской области в пределах своих полномочий обеспечивает противодействие коррупции в соответствии с </w:t>
      </w:r>
      <w:hyperlink r:id="rId11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Ивановской области о Контрольно-счетной палате.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4. Меры по профилактике коррупции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Профилактика коррупции в Ивановской области осуществляется путем: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формирования в государственных органах, органах местного самоуправления и гражданском обществе нетерпимости к коррупционному поведению;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обязательности проведения экспертизы нормативных правовых актов и их проектов на коррупциогенность;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проведения государственными органами, органами местного самоуправления в пределах своей компетенции антикоррупционного мониторинга;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введения антикоррупционной составляющей в образовательные программы;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применения иных мер, предусмотренных федеральным законодательством.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5. Формирование в государственных органах, органах местного самоуправления и гражданском обществе нетерпимости к коррупционному поведению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Формирование в государственных органах, органах местного самоуправления и гражданском обществе нетерпимости к коррупционному поведению осуществляется: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введением в программы дополнительного профессионального образования для профессиональной переподготовки и повышения квалификации государственных гражданских служащих и муниципальных служащих Ивановской области антикоррупционной составляющей, предусматривающей изучение правовых и морально-этических аспектов управленческой деятельности;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воспитанием у правоприменителей и граждан неукоснительности соблюдения и исполнения законов;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антикоррупционной пропагандой - продвижением в средствах массовой информации проектов передач и программ, статей с целью правового просвещения населения, распространения идей законности и правопорядка;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организацией работы "горячей линии" по вопросам противодействия коррупции в </w:t>
      </w:r>
      <w:r>
        <w:rPr>
          <w:rFonts w:ascii="Calibri" w:hAnsi="Calibri" w:cs="Calibri"/>
        </w:rPr>
        <w:lastRenderedPageBreak/>
        <w:t>Ивановской области.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6. Экспертиза нормативных правовых актов и их проектов на коррупциогенность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Решение о проведении экспертизы на коррупциогенность закона Ивановской области или постановления Ивановской областной Думы принимается Ивановской областной Думой по предложению Губернатора Ивановской области, депутатов Ивановской областной Думы, органов и структурных подразделений Ивановской областной Думы, органов местного самоуправления, общественных объединений.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Экспертиза на коррупциогенность закона Ивановской области или постановления Ивановской областной Думы проводится структурными подразделениями Ивановской областной Думы на основании соответствующего поручения Ивановской областной Думы в соответствии с федеральным законодательством.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 результатам ее проведения составляется экспертное заключение с указанием коррупционных факторов, выявленных на основании </w:t>
      </w:r>
      <w:hyperlink r:id="rId12" w:history="1">
        <w:r>
          <w:rPr>
            <w:rFonts w:ascii="Calibri" w:hAnsi="Calibri" w:cs="Calibri"/>
            <w:color w:val="0000FF"/>
          </w:rPr>
          <w:t>методики</w:t>
        </w:r>
      </w:hyperlink>
      <w:r>
        <w:rPr>
          <w:rFonts w:ascii="Calibri" w:hAnsi="Calibri" w:cs="Calibri"/>
        </w:rPr>
        <w:t xml:space="preserve"> проведения экспертизы, утвержденной соответствующим постановлением Правительства Российской Федерации, и в Ивановской областной Думе принимается решение по изменению, отмене, признанию утратившим силу соответствующего закона или постановления.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 xml:space="preserve">Обязательная экспертиза на коррупциогенность проекта закона Ивановской области проводится до его внесения в Ивановскую областную Думу субъектами права законодательной инициативы с учетом нормативных правовых актов, регламентирующих деятельность субъектов законодательной инициативы в части разработки проектов законов и подготовки их к внесению в Ивановскую областную Думу, и норм </w:t>
      </w:r>
      <w:hyperlink r:id="rId1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"О законодательном процессе в Ивановской области".</w:t>
      </w:r>
      <w:proofErr w:type="gramEnd"/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Экспертиза на коррупциогенность в отношении нормативных правовых актов (и проектов указанных документов) Губернатора Ивановской области, Правительства Ивановской области и органов исполнительной власти Ивановской области проводится в соответствии с </w:t>
      </w:r>
      <w:hyperlink r:id="rId14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>, утвержденным Правительством Ивановской области на основании федерального законодательства.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7. Независимая антикоррупционная экспертиза нормативных правовых актов Ивановской области, проектов нормативных правовых актов Ивановской области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Ивановской области от 16.12.2009 N 147-ОЗ)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Независимая антикоррупционная экспертиза нормативных правовых актов Ивановской области, проектов нормативных правовых актов Ивановской области проводится в соответствии с Федеральным </w:t>
      </w:r>
      <w:hyperlink r:id="rId16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17.07.2009 N 172-ФЗ "Об антикоррупционной экспертизе нормативных правовых актов и проектов нормативных правовых актов".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8. Антикоррупционный мониторинг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Мониторинг коррупционных явлений и мер по реализации государственной политики в сфере противодействия коррупции проводится в целях: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выявления и устранения причин коррупции путем анализа документов, проведения опросов граждан и выявления общественного мнения, объективной оценки данных о проявлениях коррупции;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обеспечения разработки и реализации антикоррупционных программ;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оценки эффективности принятых мер предупреждения коррупционных факторов, а также анализа и учета для разработки необходимых проектов по нормативному правовому регулированию.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9. Антикоррупционная составляющая образовательных программ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Антикоррупционная составляющая образовательных программ - создание специальной системы обучения, разъясняющей политический, общественный вред коррупции и возможные последствия участия в ней и направленной на формирование в обществе антикоррупционного мировоззрения, повышения уровня правосознания граждан и их правовой культуры.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10. Заключительные положения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Закон вступает в силу после его официального опубликования.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Внести в </w:t>
      </w:r>
      <w:hyperlink r:id="rId17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18.04.2005 N 72-ОЗ (в действующей редакции) "О законодательном процессе в Ивановской области" следующие изменения: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в </w:t>
      </w:r>
      <w:hyperlink r:id="rId18" w:history="1">
        <w:r>
          <w:rPr>
            <w:rFonts w:ascii="Calibri" w:hAnsi="Calibri" w:cs="Calibri"/>
            <w:color w:val="0000FF"/>
          </w:rPr>
          <w:t>статьях 1</w:t>
        </w:r>
      </w:hyperlink>
      <w:r>
        <w:rPr>
          <w:rFonts w:ascii="Calibri" w:hAnsi="Calibri" w:cs="Calibri"/>
        </w:rPr>
        <w:t xml:space="preserve"> и </w:t>
      </w:r>
      <w:hyperlink r:id="rId19" w:history="1">
        <w:r>
          <w:rPr>
            <w:rFonts w:ascii="Calibri" w:hAnsi="Calibri" w:cs="Calibri"/>
            <w:color w:val="0000FF"/>
          </w:rPr>
          <w:t>2</w:t>
        </w:r>
      </w:hyperlink>
      <w:r>
        <w:rPr>
          <w:rFonts w:ascii="Calibri" w:hAnsi="Calibri" w:cs="Calibri"/>
        </w:rPr>
        <w:t xml:space="preserve"> исключить слова "(Основной Закон)" в соответствующих падежах;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2) в части третьей статьи 5 исключить </w:t>
      </w:r>
      <w:hyperlink r:id="rId20" w:history="1">
        <w:r>
          <w:rPr>
            <w:rFonts w:ascii="Calibri" w:hAnsi="Calibri" w:cs="Calibri"/>
            <w:color w:val="0000FF"/>
          </w:rPr>
          <w:t>абзац</w:t>
        </w:r>
      </w:hyperlink>
      <w:r>
        <w:rPr>
          <w:rFonts w:ascii="Calibri" w:hAnsi="Calibri" w:cs="Calibri"/>
        </w:rPr>
        <w:t xml:space="preserve"> "- преамбулы, указывающей предмет регулирования</w:t>
      </w:r>
      <w:proofErr w:type="gramStart"/>
      <w:r>
        <w:rPr>
          <w:rFonts w:ascii="Calibri" w:hAnsi="Calibri" w:cs="Calibri"/>
        </w:rPr>
        <w:t>;"</w:t>
      </w:r>
      <w:proofErr w:type="gramEnd"/>
      <w:r>
        <w:rPr>
          <w:rFonts w:ascii="Calibri" w:hAnsi="Calibri" w:cs="Calibri"/>
        </w:rPr>
        <w:t>;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3) </w:t>
      </w:r>
      <w:hyperlink r:id="rId21" w:history="1">
        <w:r>
          <w:rPr>
            <w:rFonts w:ascii="Calibri" w:hAnsi="Calibri" w:cs="Calibri"/>
            <w:color w:val="0000FF"/>
          </w:rPr>
          <w:t>пункт 5 статьи 4</w:t>
        </w:r>
      </w:hyperlink>
      <w:r>
        <w:rPr>
          <w:rFonts w:ascii="Calibri" w:hAnsi="Calibri" w:cs="Calibri"/>
        </w:rPr>
        <w:t xml:space="preserve"> исключить;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4) в </w:t>
      </w:r>
      <w:hyperlink r:id="rId22" w:history="1">
        <w:r>
          <w:rPr>
            <w:rFonts w:ascii="Calibri" w:hAnsi="Calibri" w:cs="Calibri"/>
            <w:color w:val="0000FF"/>
          </w:rPr>
          <w:t>части седьмой статьи 5</w:t>
        </w:r>
      </w:hyperlink>
      <w:r>
        <w:rPr>
          <w:rFonts w:ascii="Calibri" w:hAnsi="Calibri" w:cs="Calibri"/>
        </w:rPr>
        <w:t xml:space="preserve"> исключить слова "или советом при Председателе Ивановской областной Думы";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5) </w:t>
      </w:r>
      <w:hyperlink r:id="rId23" w:history="1">
        <w:r>
          <w:rPr>
            <w:rFonts w:ascii="Calibri" w:hAnsi="Calibri" w:cs="Calibri"/>
            <w:color w:val="0000FF"/>
          </w:rPr>
          <w:t>статью 5</w:t>
        </w:r>
      </w:hyperlink>
      <w:r>
        <w:rPr>
          <w:rFonts w:ascii="Calibri" w:hAnsi="Calibri" w:cs="Calibri"/>
        </w:rPr>
        <w:t xml:space="preserve"> дополнить новой частью пятой: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"Текст законопроекта должен отвечать требованиям определенности, ясности, недвусмысленности правовых норм и их согласованности с системой действующего правового регулирования</w:t>
      </w:r>
      <w:proofErr w:type="gramStart"/>
      <w:r>
        <w:rPr>
          <w:rFonts w:ascii="Calibri" w:hAnsi="Calibri" w:cs="Calibri"/>
        </w:rPr>
        <w:t>.";</w:t>
      </w:r>
      <w:proofErr w:type="gramEnd"/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6) </w:t>
      </w:r>
      <w:hyperlink r:id="rId24" w:history="1">
        <w:r>
          <w:rPr>
            <w:rFonts w:ascii="Calibri" w:hAnsi="Calibri" w:cs="Calibri"/>
            <w:color w:val="0000FF"/>
          </w:rPr>
          <w:t>статью 6</w:t>
        </w:r>
      </w:hyperlink>
      <w:r>
        <w:rPr>
          <w:rFonts w:ascii="Calibri" w:hAnsi="Calibri" w:cs="Calibri"/>
        </w:rPr>
        <w:t xml:space="preserve"> дополнить новыми пунктами 7.1 и 7.2 следующего содержания: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"; 7.1) обязательные сведения об антикоррупционной экспертизе (экспертизе на коррупциогенность) проекта закона, представляемые субъектом права законодательной инициативы, и возможные данные о независимой антикоррупционной экспертизе;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7.2) сведения об учете мнения населения или выявления мнения населения в случаях, установленных законами</w:t>
      </w:r>
      <w:proofErr w:type="gramStart"/>
      <w:r>
        <w:rPr>
          <w:rFonts w:ascii="Calibri" w:hAnsi="Calibri" w:cs="Calibri"/>
        </w:rPr>
        <w:t>.";</w:t>
      </w:r>
      <w:proofErr w:type="gramEnd"/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7) </w:t>
      </w:r>
      <w:hyperlink r:id="rId25" w:history="1">
        <w:r>
          <w:rPr>
            <w:rFonts w:ascii="Calibri" w:hAnsi="Calibri" w:cs="Calibri"/>
            <w:color w:val="0000FF"/>
          </w:rPr>
          <w:t>пункт 8 статьи 6</w:t>
        </w:r>
      </w:hyperlink>
      <w:r>
        <w:rPr>
          <w:rFonts w:ascii="Calibri" w:hAnsi="Calibri" w:cs="Calibri"/>
        </w:rPr>
        <w:t xml:space="preserve"> исключить;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8) в </w:t>
      </w:r>
      <w:hyperlink r:id="rId26" w:history="1">
        <w:r>
          <w:rPr>
            <w:rFonts w:ascii="Calibri" w:hAnsi="Calibri" w:cs="Calibri"/>
            <w:color w:val="0000FF"/>
          </w:rPr>
          <w:t>статье 7</w:t>
        </w:r>
      </w:hyperlink>
      <w:r>
        <w:rPr>
          <w:rFonts w:ascii="Calibri" w:hAnsi="Calibri" w:cs="Calibri"/>
        </w:rPr>
        <w:t>: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</w:t>
      </w:r>
      <w:hyperlink r:id="rId27" w:history="1">
        <w:r>
          <w:rPr>
            <w:rFonts w:ascii="Calibri" w:hAnsi="Calibri" w:cs="Calibri"/>
            <w:color w:val="0000FF"/>
          </w:rPr>
          <w:t>часть вторую</w:t>
        </w:r>
      </w:hyperlink>
      <w:r>
        <w:rPr>
          <w:rFonts w:ascii="Calibri" w:hAnsi="Calibri" w:cs="Calibri"/>
        </w:rPr>
        <w:t xml:space="preserve"> исключить,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б) </w:t>
      </w:r>
      <w:hyperlink r:id="rId28" w:history="1">
        <w:r>
          <w:rPr>
            <w:rFonts w:ascii="Calibri" w:hAnsi="Calibri" w:cs="Calibri"/>
            <w:color w:val="0000FF"/>
          </w:rPr>
          <w:t>часть третью</w:t>
        </w:r>
      </w:hyperlink>
      <w:r>
        <w:rPr>
          <w:rFonts w:ascii="Calibri" w:hAnsi="Calibri" w:cs="Calibri"/>
        </w:rPr>
        <w:t xml:space="preserve"> изложить в следующей редакции: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"Правовое управление Ивановской областной Думы проводит юридическую экспертизу (содержащую оценку на коррупциогенность) внесенных на рассмотрение Ивановской областной Думы проектов законов области и на ее основе перед каждым чтением готовит соответствующее обоснованное заключение</w:t>
      </w:r>
      <w:proofErr w:type="gramStart"/>
      <w:r>
        <w:rPr>
          <w:rFonts w:ascii="Calibri" w:hAnsi="Calibri" w:cs="Calibri"/>
        </w:rPr>
        <w:t>.";</w:t>
      </w:r>
      <w:proofErr w:type="gramEnd"/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9) </w:t>
      </w:r>
      <w:hyperlink r:id="rId29" w:history="1">
        <w:r>
          <w:rPr>
            <w:rFonts w:ascii="Calibri" w:hAnsi="Calibri" w:cs="Calibri"/>
            <w:color w:val="0000FF"/>
          </w:rPr>
          <w:t>статью 14</w:t>
        </w:r>
      </w:hyperlink>
      <w:r>
        <w:rPr>
          <w:rFonts w:ascii="Calibri" w:hAnsi="Calibri" w:cs="Calibri"/>
        </w:rPr>
        <w:t xml:space="preserve"> изложить в следующей редакции: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"Статья 14. Обнародование закона Ивановской области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Обнародование закона Ивановской области осуществляется в соответствии с </w:t>
      </w:r>
      <w:hyperlink r:id="rId30" w:history="1">
        <w:r>
          <w:rPr>
            <w:rFonts w:ascii="Calibri" w:hAnsi="Calibri" w:cs="Calibri"/>
            <w:color w:val="0000FF"/>
          </w:rPr>
          <w:t>Уставом</w:t>
        </w:r>
      </w:hyperlink>
      <w:r>
        <w:rPr>
          <w:rFonts w:ascii="Calibri" w:hAnsi="Calibri" w:cs="Calibri"/>
        </w:rPr>
        <w:t xml:space="preserve"> Ивановской области</w:t>
      </w:r>
      <w:proofErr w:type="gramStart"/>
      <w:r>
        <w:rPr>
          <w:rFonts w:ascii="Calibri" w:hAnsi="Calibri" w:cs="Calibri"/>
        </w:rPr>
        <w:t>.";</w:t>
      </w:r>
      <w:proofErr w:type="gramEnd"/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10) </w:t>
      </w:r>
      <w:hyperlink r:id="rId31" w:history="1">
        <w:r>
          <w:rPr>
            <w:rFonts w:ascii="Calibri" w:hAnsi="Calibri" w:cs="Calibri"/>
            <w:color w:val="0000FF"/>
          </w:rPr>
          <w:t>статью 15</w:t>
        </w:r>
      </w:hyperlink>
      <w:r>
        <w:rPr>
          <w:rFonts w:ascii="Calibri" w:hAnsi="Calibri" w:cs="Calibri"/>
        </w:rPr>
        <w:t xml:space="preserve"> исключить;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11) </w:t>
      </w:r>
      <w:hyperlink r:id="rId32" w:history="1">
        <w:r>
          <w:rPr>
            <w:rFonts w:ascii="Calibri" w:hAnsi="Calibri" w:cs="Calibri"/>
            <w:color w:val="0000FF"/>
          </w:rPr>
          <w:t>статью 17</w:t>
        </w:r>
      </w:hyperlink>
      <w:r>
        <w:rPr>
          <w:rFonts w:ascii="Calibri" w:hAnsi="Calibri" w:cs="Calibri"/>
        </w:rPr>
        <w:t xml:space="preserve"> изложить в следующей редакции: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"Статья 17. Обязательность опубликования и вступления в силу законов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33" w:history="1">
        <w:r>
          <w:rPr>
            <w:rFonts w:ascii="Calibri" w:hAnsi="Calibri" w:cs="Calibri"/>
            <w:color w:val="0000FF"/>
          </w:rPr>
          <w:t>Устав</w:t>
        </w:r>
      </w:hyperlink>
      <w:r>
        <w:rPr>
          <w:rFonts w:ascii="Calibri" w:hAnsi="Calibri" w:cs="Calibri"/>
        </w:rPr>
        <w:t xml:space="preserve"> Ивановской области, законы Ивановской области вступают в силу после их официального опубликования.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Законы Ивановской области по вопросам защиты прав и свобод человека и гражданина вступают в силу не ранее чем через 10 дней после дня их официального опубликования</w:t>
      </w:r>
      <w:proofErr w:type="gramStart"/>
      <w:r>
        <w:rPr>
          <w:rFonts w:ascii="Calibri" w:hAnsi="Calibri" w:cs="Calibri"/>
        </w:rPr>
        <w:t>.";</w:t>
      </w:r>
      <w:proofErr w:type="gramEnd"/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12) в </w:t>
      </w:r>
      <w:hyperlink r:id="rId34" w:history="1">
        <w:r>
          <w:rPr>
            <w:rFonts w:ascii="Calibri" w:hAnsi="Calibri" w:cs="Calibri"/>
            <w:color w:val="0000FF"/>
          </w:rPr>
          <w:t>статье 18</w:t>
        </w:r>
      </w:hyperlink>
      <w:r>
        <w:rPr>
          <w:rFonts w:ascii="Calibri" w:hAnsi="Calibri" w:cs="Calibri"/>
        </w:rPr>
        <w:t>: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</w:t>
      </w:r>
      <w:hyperlink r:id="rId35" w:history="1">
        <w:r>
          <w:rPr>
            <w:rFonts w:ascii="Calibri" w:hAnsi="Calibri" w:cs="Calibri"/>
            <w:color w:val="0000FF"/>
          </w:rPr>
          <w:t>часть третью</w:t>
        </w:r>
      </w:hyperlink>
      <w:r>
        <w:rPr>
          <w:rFonts w:ascii="Calibri" w:hAnsi="Calibri" w:cs="Calibri"/>
        </w:rPr>
        <w:t xml:space="preserve"> изложить в следующей редакции: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"Оригиналы законов области должны содержать следующие реквизиты: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дату принятия закона Ивановской областной Думой;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дату обнародования закона Губернатором или дату и номер специального указа;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- номер закона с добавлением через дефис аббревиатуры "ОЗ" (областной закон), присвоенный при обнародовании Губернатором. Нумерация законов Ивановской области начинается с номера 1 с начала каждого календарного года. Подписанный законодательный акт регистрируется соответствующим структурным подразделением аппарата Правительства Ивановской области</w:t>
      </w:r>
      <w:proofErr w:type="gramStart"/>
      <w:r>
        <w:rPr>
          <w:rFonts w:ascii="Calibri" w:hAnsi="Calibri" w:cs="Calibri"/>
        </w:rPr>
        <w:t>.";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End"/>
      <w:r>
        <w:rPr>
          <w:rFonts w:ascii="Calibri" w:hAnsi="Calibri" w:cs="Calibri"/>
        </w:rPr>
        <w:t xml:space="preserve">б) </w:t>
      </w:r>
      <w:hyperlink r:id="rId36" w:history="1">
        <w:r>
          <w:rPr>
            <w:rFonts w:ascii="Calibri" w:hAnsi="Calibri" w:cs="Calibri"/>
            <w:color w:val="0000FF"/>
          </w:rPr>
          <w:t>части четвертую</w:t>
        </w:r>
      </w:hyperlink>
      <w:r>
        <w:rPr>
          <w:rFonts w:ascii="Calibri" w:hAnsi="Calibri" w:cs="Calibri"/>
        </w:rPr>
        <w:t xml:space="preserve">, </w:t>
      </w:r>
      <w:hyperlink r:id="rId37" w:history="1">
        <w:r>
          <w:rPr>
            <w:rFonts w:ascii="Calibri" w:hAnsi="Calibri" w:cs="Calibri"/>
            <w:color w:val="0000FF"/>
          </w:rPr>
          <w:t>пятую</w:t>
        </w:r>
      </w:hyperlink>
      <w:r>
        <w:rPr>
          <w:rFonts w:ascii="Calibri" w:hAnsi="Calibri" w:cs="Calibri"/>
        </w:rPr>
        <w:t xml:space="preserve">, </w:t>
      </w:r>
      <w:hyperlink r:id="rId38" w:history="1">
        <w:r>
          <w:rPr>
            <w:rFonts w:ascii="Calibri" w:hAnsi="Calibri" w:cs="Calibri"/>
            <w:color w:val="0000FF"/>
          </w:rPr>
          <w:t>шестую</w:t>
        </w:r>
      </w:hyperlink>
      <w:r>
        <w:rPr>
          <w:rFonts w:ascii="Calibri" w:hAnsi="Calibri" w:cs="Calibri"/>
        </w:rPr>
        <w:t xml:space="preserve"> и </w:t>
      </w:r>
      <w:hyperlink r:id="rId39" w:history="1">
        <w:r>
          <w:rPr>
            <w:rFonts w:ascii="Calibri" w:hAnsi="Calibri" w:cs="Calibri"/>
            <w:color w:val="0000FF"/>
          </w:rPr>
          <w:t>седьмую</w:t>
        </w:r>
      </w:hyperlink>
      <w:r>
        <w:rPr>
          <w:rFonts w:ascii="Calibri" w:hAnsi="Calibri" w:cs="Calibri"/>
        </w:rPr>
        <w:t xml:space="preserve"> исключить.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Губернатору Ивановской области, Правительству Ивановской области привести свои нормативные правовые акты в соответствие с настоящим Законом.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 Ивановской области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М.А.МЕНЬ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г. Иваново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18 июня 2009 года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61-ОЗ</w:t>
      </w: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81F1E" w:rsidRDefault="00981F1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81F1E" w:rsidRDefault="00981F1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CC48AE" w:rsidRDefault="00CC48AE">
      <w:bookmarkStart w:id="0" w:name="_GoBack"/>
      <w:bookmarkEnd w:id="0"/>
    </w:p>
    <w:sectPr w:rsidR="00CC48AE" w:rsidSect="00567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F1E"/>
    <w:rsid w:val="00023499"/>
    <w:rsid w:val="00036541"/>
    <w:rsid w:val="00041304"/>
    <w:rsid w:val="00043542"/>
    <w:rsid w:val="00046F69"/>
    <w:rsid w:val="000524DE"/>
    <w:rsid w:val="0005551D"/>
    <w:rsid w:val="00055A5E"/>
    <w:rsid w:val="00057517"/>
    <w:rsid w:val="000655B2"/>
    <w:rsid w:val="0007180F"/>
    <w:rsid w:val="00075A74"/>
    <w:rsid w:val="000A3C0B"/>
    <w:rsid w:val="000B108F"/>
    <w:rsid w:val="000D1E7E"/>
    <w:rsid w:val="000E46B3"/>
    <w:rsid w:val="000E65DC"/>
    <w:rsid w:val="000E70AB"/>
    <w:rsid w:val="000F6E2D"/>
    <w:rsid w:val="000F764A"/>
    <w:rsid w:val="000F7A6D"/>
    <w:rsid w:val="00100D7B"/>
    <w:rsid w:val="00116F15"/>
    <w:rsid w:val="00145E42"/>
    <w:rsid w:val="001569CD"/>
    <w:rsid w:val="00167C76"/>
    <w:rsid w:val="001728B3"/>
    <w:rsid w:val="00182A80"/>
    <w:rsid w:val="00183E03"/>
    <w:rsid w:val="001A220B"/>
    <w:rsid w:val="001A63BA"/>
    <w:rsid w:val="001B2329"/>
    <w:rsid w:val="001B5472"/>
    <w:rsid w:val="001B7DDC"/>
    <w:rsid w:val="001C0713"/>
    <w:rsid w:val="001C61D9"/>
    <w:rsid w:val="001D63D7"/>
    <w:rsid w:val="001E5667"/>
    <w:rsid w:val="001E621B"/>
    <w:rsid w:val="001F28D4"/>
    <w:rsid w:val="002056E9"/>
    <w:rsid w:val="00206595"/>
    <w:rsid w:val="0021055C"/>
    <w:rsid w:val="002152E7"/>
    <w:rsid w:val="00216A58"/>
    <w:rsid w:val="002336EC"/>
    <w:rsid w:val="00233B60"/>
    <w:rsid w:val="00257F3B"/>
    <w:rsid w:val="0026251D"/>
    <w:rsid w:val="00264E13"/>
    <w:rsid w:val="002714FE"/>
    <w:rsid w:val="00272EBA"/>
    <w:rsid w:val="00281D0F"/>
    <w:rsid w:val="002839B1"/>
    <w:rsid w:val="00283A48"/>
    <w:rsid w:val="00283C29"/>
    <w:rsid w:val="002A7FC4"/>
    <w:rsid w:val="002B4265"/>
    <w:rsid w:val="002C33BE"/>
    <w:rsid w:val="002E1CB3"/>
    <w:rsid w:val="002F1234"/>
    <w:rsid w:val="002F2DEB"/>
    <w:rsid w:val="002F4C59"/>
    <w:rsid w:val="003016FD"/>
    <w:rsid w:val="00306183"/>
    <w:rsid w:val="003113BA"/>
    <w:rsid w:val="003163B3"/>
    <w:rsid w:val="003253D4"/>
    <w:rsid w:val="00330C8E"/>
    <w:rsid w:val="00330D5B"/>
    <w:rsid w:val="00336205"/>
    <w:rsid w:val="00344E02"/>
    <w:rsid w:val="00345DF8"/>
    <w:rsid w:val="00346614"/>
    <w:rsid w:val="003468AF"/>
    <w:rsid w:val="00350933"/>
    <w:rsid w:val="00354039"/>
    <w:rsid w:val="00356603"/>
    <w:rsid w:val="00361142"/>
    <w:rsid w:val="00361735"/>
    <w:rsid w:val="00361A7C"/>
    <w:rsid w:val="0037312D"/>
    <w:rsid w:val="003802A6"/>
    <w:rsid w:val="00382968"/>
    <w:rsid w:val="003866EF"/>
    <w:rsid w:val="003911A1"/>
    <w:rsid w:val="00395BDA"/>
    <w:rsid w:val="00397208"/>
    <w:rsid w:val="003A5952"/>
    <w:rsid w:val="003B3923"/>
    <w:rsid w:val="003B4AA2"/>
    <w:rsid w:val="003B4D03"/>
    <w:rsid w:val="003B5C9D"/>
    <w:rsid w:val="003C42B5"/>
    <w:rsid w:val="003D1ACE"/>
    <w:rsid w:val="003F39C1"/>
    <w:rsid w:val="004016BE"/>
    <w:rsid w:val="004074C9"/>
    <w:rsid w:val="00417838"/>
    <w:rsid w:val="004214A3"/>
    <w:rsid w:val="00427162"/>
    <w:rsid w:val="00455280"/>
    <w:rsid w:val="00462708"/>
    <w:rsid w:val="00467308"/>
    <w:rsid w:val="00467524"/>
    <w:rsid w:val="0047554C"/>
    <w:rsid w:val="00482B9D"/>
    <w:rsid w:val="004A2BDE"/>
    <w:rsid w:val="004D65CD"/>
    <w:rsid w:val="00502916"/>
    <w:rsid w:val="00505DB6"/>
    <w:rsid w:val="00507B1C"/>
    <w:rsid w:val="00512293"/>
    <w:rsid w:val="0051432A"/>
    <w:rsid w:val="00527FA7"/>
    <w:rsid w:val="00532B89"/>
    <w:rsid w:val="005338D8"/>
    <w:rsid w:val="0054015A"/>
    <w:rsid w:val="0054449F"/>
    <w:rsid w:val="00564884"/>
    <w:rsid w:val="00570203"/>
    <w:rsid w:val="005709C8"/>
    <w:rsid w:val="0058290A"/>
    <w:rsid w:val="005849C6"/>
    <w:rsid w:val="00596AB8"/>
    <w:rsid w:val="00596BD4"/>
    <w:rsid w:val="005B5605"/>
    <w:rsid w:val="005C36D9"/>
    <w:rsid w:val="005D0C37"/>
    <w:rsid w:val="005D18EE"/>
    <w:rsid w:val="005E1872"/>
    <w:rsid w:val="005E5D1B"/>
    <w:rsid w:val="005F7FAB"/>
    <w:rsid w:val="00620E01"/>
    <w:rsid w:val="006232B5"/>
    <w:rsid w:val="006257FE"/>
    <w:rsid w:val="00633C84"/>
    <w:rsid w:val="006405C6"/>
    <w:rsid w:val="006426ED"/>
    <w:rsid w:val="0065442A"/>
    <w:rsid w:val="00667C5B"/>
    <w:rsid w:val="00692F47"/>
    <w:rsid w:val="00696872"/>
    <w:rsid w:val="006A5710"/>
    <w:rsid w:val="006B0185"/>
    <w:rsid w:val="006B4890"/>
    <w:rsid w:val="006B741D"/>
    <w:rsid w:val="006D111C"/>
    <w:rsid w:val="006D4374"/>
    <w:rsid w:val="006E1FFE"/>
    <w:rsid w:val="006E2452"/>
    <w:rsid w:val="006E54D3"/>
    <w:rsid w:val="00702D80"/>
    <w:rsid w:val="00703E97"/>
    <w:rsid w:val="00705577"/>
    <w:rsid w:val="00706934"/>
    <w:rsid w:val="007140FA"/>
    <w:rsid w:val="00720BED"/>
    <w:rsid w:val="0073459D"/>
    <w:rsid w:val="0073595A"/>
    <w:rsid w:val="007408B8"/>
    <w:rsid w:val="00742E69"/>
    <w:rsid w:val="00746029"/>
    <w:rsid w:val="007519A6"/>
    <w:rsid w:val="00752A3A"/>
    <w:rsid w:val="00753210"/>
    <w:rsid w:val="00755A24"/>
    <w:rsid w:val="00756441"/>
    <w:rsid w:val="00762153"/>
    <w:rsid w:val="00766987"/>
    <w:rsid w:val="00766D35"/>
    <w:rsid w:val="00783BA0"/>
    <w:rsid w:val="007905FE"/>
    <w:rsid w:val="007A1A04"/>
    <w:rsid w:val="007A3B6F"/>
    <w:rsid w:val="007A6EB9"/>
    <w:rsid w:val="007B1511"/>
    <w:rsid w:val="007C0AF1"/>
    <w:rsid w:val="007C0D54"/>
    <w:rsid w:val="007D017C"/>
    <w:rsid w:val="007D18E3"/>
    <w:rsid w:val="007E7C8F"/>
    <w:rsid w:val="007F4C16"/>
    <w:rsid w:val="008035B7"/>
    <w:rsid w:val="00812128"/>
    <w:rsid w:val="00817A02"/>
    <w:rsid w:val="008316DD"/>
    <w:rsid w:val="00837967"/>
    <w:rsid w:val="00852638"/>
    <w:rsid w:val="00857AC1"/>
    <w:rsid w:val="00861434"/>
    <w:rsid w:val="008632B3"/>
    <w:rsid w:val="00873830"/>
    <w:rsid w:val="00874374"/>
    <w:rsid w:val="00892574"/>
    <w:rsid w:val="008953AE"/>
    <w:rsid w:val="008A2757"/>
    <w:rsid w:val="008B5A5C"/>
    <w:rsid w:val="008B6AC7"/>
    <w:rsid w:val="008C2703"/>
    <w:rsid w:val="008C3243"/>
    <w:rsid w:val="008C365C"/>
    <w:rsid w:val="008D0EE3"/>
    <w:rsid w:val="008D5F23"/>
    <w:rsid w:val="008E1AD5"/>
    <w:rsid w:val="008E2C15"/>
    <w:rsid w:val="008E43B0"/>
    <w:rsid w:val="00900515"/>
    <w:rsid w:val="00905901"/>
    <w:rsid w:val="00906891"/>
    <w:rsid w:val="0091031E"/>
    <w:rsid w:val="0091671B"/>
    <w:rsid w:val="00916DE9"/>
    <w:rsid w:val="0092599E"/>
    <w:rsid w:val="00925EBE"/>
    <w:rsid w:val="00956436"/>
    <w:rsid w:val="009657A1"/>
    <w:rsid w:val="00967091"/>
    <w:rsid w:val="00980335"/>
    <w:rsid w:val="00981F1E"/>
    <w:rsid w:val="00982832"/>
    <w:rsid w:val="0098728B"/>
    <w:rsid w:val="00994126"/>
    <w:rsid w:val="009977FF"/>
    <w:rsid w:val="009A6ADF"/>
    <w:rsid w:val="009B6995"/>
    <w:rsid w:val="009B6D0C"/>
    <w:rsid w:val="009B744A"/>
    <w:rsid w:val="009C2BBF"/>
    <w:rsid w:val="009C4F1B"/>
    <w:rsid w:val="009D3F98"/>
    <w:rsid w:val="009E45D8"/>
    <w:rsid w:val="009E7D47"/>
    <w:rsid w:val="009F028A"/>
    <w:rsid w:val="00A00D00"/>
    <w:rsid w:val="00A06DEB"/>
    <w:rsid w:val="00A11D06"/>
    <w:rsid w:val="00A20A20"/>
    <w:rsid w:val="00A30883"/>
    <w:rsid w:val="00A35874"/>
    <w:rsid w:val="00A36366"/>
    <w:rsid w:val="00A36938"/>
    <w:rsid w:val="00A42BEF"/>
    <w:rsid w:val="00A43618"/>
    <w:rsid w:val="00A57A22"/>
    <w:rsid w:val="00A57BEE"/>
    <w:rsid w:val="00A63A87"/>
    <w:rsid w:val="00A65C80"/>
    <w:rsid w:val="00A71ECA"/>
    <w:rsid w:val="00A7312E"/>
    <w:rsid w:val="00A76DF8"/>
    <w:rsid w:val="00A83A6C"/>
    <w:rsid w:val="00A83B95"/>
    <w:rsid w:val="00AA51D0"/>
    <w:rsid w:val="00AA7612"/>
    <w:rsid w:val="00AA79A1"/>
    <w:rsid w:val="00AB08A5"/>
    <w:rsid w:val="00AB0A05"/>
    <w:rsid w:val="00AC486E"/>
    <w:rsid w:val="00AC707A"/>
    <w:rsid w:val="00AD15A2"/>
    <w:rsid w:val="00AD3A5B"/>
    <w:rsid w:val="00AD62EC"/>
    <w:rsid w:val="00AE1953"/>
    <w:rsid w:val="00AE2DE4"/>
    <w:rsid w:val="00AE3CD5"/>
    <w:rsid w:val="00AE5A3C"/>
    <w:rsid w:val="00AF6603"/>
    <w:rsid w:val="00AF6FC1"/>
    <w:rsid w:val="00B01297"/>
    <w:rsid w:val="00B11201"/>
    <w:rsid w:val="00B26F1C"/>
    <w:rsid w:val="00B3025B"/>
    <w:rsid w:val="00B33ABF"/>
    <w:rsid w:val="00B3757E"/>
    <w:rsid w:val="00B41CD5"/>
    <w:rsid w:val="00B44250"/>
    <w:rsid w:val="00B533BB"/>
    <w:rsid w:val="00B63DC0"/>
    <w:rsid w:val="00B747A8"/>
    <w:rsid w:val="00B80DC2"/>
    <w:rsid w:val="00BA73F3"/>
    <w:rsid w:val="00BB3272"/>
    <w:rsid w:val="00BD0688"/>
    <w:rsid w:val="00BD6A2E"/>
    <w:rsid w:val="00BD7557"/>
    <w:rsid w:val="00BE2D46"/>
    <w:rsid w:val="00BE57E2"/>
    <w:rsid w:val="00BF1C3A"/>
    <w:rsid w:val="00C017F0"/>
    <w:rsid w:val="00C20155"/>
    <w:rsid w:val="00C2098C"/>
    <w:rsid w:val="00C3457D"/>
    <w:rsid w:val="00C37AB8"/>
    <w:rsid w:val="00C4106E"/>
    <w:rsid w:val="00C41788"/>
    <w:rsid w:val="00C42653"/>
    <w:rsid w:val="00C42EA6"/>
    <w:rsid w:val="00C45374"/>
    <w:rsid w:val="00C46C24"/>
    <w:rsid w:val="00C50C7A"/>
    <w:rsid w:val="00C51321"/>
    <w:rsid w:val="00C533BD"/>
    <w:rsid w:val="00C65CD3"/>
    <w:rsid w:val="00C80560"/>
    <w:rsid w:val="00C84997"/>
    <w:rsid w:val="00C91271"/>
    <w:rsid w:val="00C968C9"/>
    <w:rsid w:val="00C9694A"/>
    <w:rsid w:val="00C96EC9"/>
    <w:rsid w:val="00CA1B3F"/>
    <w:rsid w:val="00CA2480"/>
    <w:rsid w:val="00CA6935"/>
    <w:rsid w:val="00CB0A12"/>
    <w:rsid w:val="00CB21C6"/>
    <w:rsid w:val="00CB797A"/>
    <w:rsid w:val="00CC104B"/>
    <w:rsid w:val="00CC48AE"/>
    <w:rsid w:val="00CC58F0"/>
    <w:rsid w:val="00CD7D81"/>
    <w:rsid w:val="00CE428E"/>
    <w:rsid w:val="00CE74D4"/>
    <w:rsid w:val="00D042AC"/>
    <w:rsid w:val="00D0732C"/>
    <w:rsid w:val="00D07CF8"/>
    <w:rsid w:val="00D16DA1"/>
    <w:rsid w:val="00D37905"/>
    <w:rsid w:val="00D401FB"/>
    <w:rsid w:val="00D434F4"/>
    <w:rsid w:val="00D46D3F"/>
    <w:rsid w:val="00D71D28"/>
    <w:rsid w:val="00D7781A"/>
    <w:rsid w:val="00D83912"/>
    <w:rsid w:val="00D90BD0"/>
    <w:rsid w:val="00DB5355"/>
    <w:rsid w:val="00DF0154"/>
    <w:rsid w:val="00DF4BD2"/>
    <w:rsid w:val="00E01D3B"/>
    <w:rsid w:val="00E20723"/>
    <w:rsid w:val="00E221DD"/>
    <w:rsid w:val="00E2452A"/>
    <w:rsid w:val="00E70B2F"/>
    <w:rsid w:val="00E8316F"/>
    <w:rsid w:val="00E847FA"/>
    <w:rsid w:val="00EA4A87"/>
    <w:rsid w:val="00EA6191"/>
    <w:rsid w:val="00EA69AC"/>
    <w:rsid w:val="00EB1ECE"/>
    <w:rsid w:val="00EB5399"/>
    <w:rsid w:val="00EC566F"/>
    <w:rsid w:val="00EE10F6"/>
    <w:rsid w:val="00EE159B"/>
    <w:rsid w:val="00EE5C94"/>
    <w:rsid w:val="00F0736A"/>
    <w:rsid w:val="00F11FCE"/>
    <w:rsid w:val="00F16BDC"/>
    <w:rsid w:val="00F20700"/>
    <w:rsid w:val="00F25762"/>
    <w:rsid w:val="00F27891"/>
    <w:rsid w:val="00F30DF7"/>
    <w:rsid w:val="00F31EF1"/>
    <w:rsid w:val="00F51762"/>
    <w:rsid w:val="00F53F15"/>
    <w:rsid w:val="00F551BE"/>
    <w:rsid w:val="00F56044"/>
    <w:rsid w:val="00F61381"/>
    <w:rsid w:val="00F70150"/>
    <w:rsid w:val="00F916AC"/>
    <w:rsid w:val="00F96C2E"/>
    <w:rsid w:val="00FA5773"/>
    <w:rsid w:val="00FC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FCDFDF32CC6B98A5C1EEA2184BBB123EF90CF5F159267F17C1F5hEp8K" TargetMode="External"/><Relationship Id="rId13" Type="http://schemas.openxmlformats.org/officeDocument/2006/relationships/hyperlink" Target="consultantplus://offline/ref=F7FCDFDF32CC6B98A5C1F0AF0E27E71D38FA55FDFE0A7C281FCBA0B099DAEA87h5p5K" TargetMode="External"/><Relationship Id="rId18" Type="http://schemas.openxmlformats.org/officeDocument/2006/relationships/hyperlink" Target="consultantplus://offline/ref=F7FCDFDF32CC6B98A5C1F0AF0E27E71D38FA55FDF90D78221ACBA0B099DAEA8755C1382E4430C9ABB74ED0h8p3K" TargetMode="External"/><Relationship Id="rId26" Type="http://schemas.openxmlformats.org/officeDocument/2006/relationships/hyperlink" Target="consultantplus://offline/ref=F7FCDFDF32CC6B98A5C1F0AF0E27E71D38FA55FDF90D78221ACBA0B099DAEA8755C1382E4430C9ABB74FD9h8p2K" TargetMode="External"/><Relationship Id="rId39" Type="http://schemas.openxmlformats.org/officeDocument/2006/relationships/hyperlink" Target="consultantplus://offline/ref=F7FCDFDF32CC6B98A5C1F0AF0E27E71D38FA55FDF90D78221ACBA0B099DAEA8755C1382E4430C9ABB74CD5h8pB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7FCDFDF32CC6B98A5C1F0AF0E27E71D38FA55FDF90D78221ACBA0B099DAEA8755C1382E4430C9ABB74ED4h8pAK" TargetMode="External"/><Relationship Id="rId34" Type="http://schemas.openxmlformats.org/officeDocument/2006/relationships/hyperlink" Target="consultantplus://offline/ref=F7FCDFDF32CC6B98A5C1F0AF0E27E71D38FA55FDF90D78221ACBA0B099DAEA8755C1382E4430C9ABB74CD4h8pBK" TargetMode="External"/><Relationship Id="rId7" Type="http://schemas.openxmlformats.org/officeDocument/2006/relationships/hyperlink" Target="consultantplus://offline/ref=F7FCDFDF32CC6B98A5C1F0AF0E27E71D38FA55FDFC0C7F2B1ACBA0B099DAEA8755C1382E4430C9ABB74DD1h8pCK" TargetMode="External"/><Relationship Id="rId12" Type="http://schemas.openxmlformats.org/officeDocument/2006/relationships/hyperlink" Target="consultantplus://offline/ref=F7FCDFDF32CC6B98A5C1EEA2184BBB1234F40EF5F8042C774ECDF7EFC9DCBFC715C76D6D003DC8hAp3K" TargetMode="External"/><Relationship Id="rId17" Type="http://schemas.openxmlformats.org/officeDocument/2006/relationships/hyperlink" Target="consultantplus://offline/ref=F7FCDFDF32CC6B98A5C1F0AF0E27E71D38FA55FDF90D78221ACBA0B099DAEA87h5p5K" TargetMode="External"/><Relationship Id="rId25" Type="http://schemas.openxmlformats.org/officeDocument/2006/relationships/hyperlink" Target="consultantplus://offline/ref=F7FCDFDF32CC6B98A5C1F0AF0E27E71D38FA55FDF90D78221ACBA0B099DAEA8755C1382E4430C9ABB74ED7h8pFK" TargetMode="External"/><Relationship Id="rId33" Type="http://schemas.openxmlformats.org/officeDocument/2006/relationships/hyperlink" Target="consultantplus://offline/ref=F7FCDFDF32CC6B98A5C1F0AF0E27E71D38FA55FDFC0C7F2B1ACBA0B099DAEA87h5p5K" TargetMode="External"/><Relationship Id="rId38" Type="http://schemas.openxmlformats.org/officeDocument/2006/relationships/hyperlink" Target="consultantplus://offline/ref=F7FCDFDF32CC6B98A5C1F0AF0E27E71D38FA55FDF90D78221ACBA0B099DAEA8755C1382E4430C9ABB74CD5h8pA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7FCDFDF32CC6B98A5C1EEA2184BBB123DF309F0FA07717D4694FBEDCED3E0D0128E616C003DC8AFhBp4K" TargetMode="External"/><Relationship Id="rId20" Type="http://schemas.openxmlformats.org/officeDocument/2006/relationships/hyperlink" Target="consultantplus://offline/ref=F7FCDFDF32CC6B98A5C1F0AF0E27E71D38FA55FDF90D78221ACBA0B099DAEA8755C1382E4430C9ABB74ED5h8p2K" TargetMode="External"/><Relationship Id="rId29" Type="http://schemas.openxmlformats.org/officeDocument/2006/relationships/hyperlink" Target="consultantplus://offline/ref=F7FCDFDF32CC6B98A5C1F0AF0E27E71D38FA55FDF90D78221ACBA0B099DAEA8755C1382E4430C9ABB74FD2h8pCK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7FCDFDF32CC6B98A5C1EEA2184BBB123DF203F6F80F717D4694FBEDCED3E0D0128E616C003DC8AAhBpFK" TargetMode="External"/><Relationship Id="rId11" Type="http://schemas.openxmlformats.org/officeDocument/2006/relationships/hyperlink" Target="consultantplus://offline/ref=F7FCDFDF32CC6B98A5C1F0AF0E27E71D38FA55FDFC0F782C1DCBA0B099DAEA87h5p5K" TargetMode="External"/><Relationship Id="rId24" Type="http://schemas.openxmlformats.org/officeDocument/2006/relationships/hyperlink" Target="consultantplus://offline/ref=F7FCDFDF32CC6B98A5C1F0AF0E27E71D38FA55FDF90D78221ACBA0B099DAEA8755C1382E4430C9ABB74FD9h8pBK" TargetMode="External"/><Relationship Id="rId32" Type="http://schemas.openxmlformats.org/officeDocument/2006/relationships/hyperlink" Target="consultantplus://offline/ref=F7FCDFDF32CC6B98A5C1F0AF0E27E71D38FA55FDF90D78221ACBA0B099DAEA8755C1382E4430C9ABB74FD4h8p8K" TargetMode="External"/><Relationship Id="rId37" Type="http://schemas.openxmlformats.org/officeDocument/2006/relationships/hyperlink" Target="consultantplus://offline/ref=F7FCDFDF32CC6B98A5C1F0AF0E27E71D38FA55FDF90D78221ACBA0B099DAEA8755C1382E4430C9ABB74CD4h8p3K" TargetMode="External"/><Relationship Id="rId40" Type="http://schemas.openxmlformats.org/officeDocument/2006/relationships/fontTable" Target="fontTable.xml"/><Relationship Id="rId5" Type="http://schemas.openxmlformats.org/officeDocument/2006/relationships/hyperlink" Target="consultantplus://offline/ref=F7FCDFDF32CC6B98A5C1F0AF0E27E71D38FA55FDFE0D7F2E19CBA0B099DAEA8755C1382E4430C9ABB74ED0h8p2K" TargetMode="External"/><Relationship Id="rId15" Type="http://schemas.openxmlformats.org/officeDocument/2006/relationships/hyperlink" Target="consultantplus://offline/ref=F7FCDFDF32CC6B98A5C1F0AF0E27E71D38FA55FDFE0D7F2E19CBA0B099DAEA8755C1382E4430C9ABB74ED0h8p2K" TargetMode="External"/><Relationship Id="rId23" Type="http://schemas.openxmlformats.org/officeDocument/2006/relationships/hyperlink" Target="consultantplus://offline/ref=F7FCDFDF32CC6B98A5C1F0AF0E27E71D38FA55FDF90D78221ACBA0B099DAEA8755C1382E4430C9ABB74ED4h8p2K" TargetMode="External"/><Relationship Id="rId28" Type="http://schemas.openxmlformats.org/officeDocument/2006/relationships/hyperlink" Target="consultantplus://offline/ref=F7FCDFDF32CC6B98A5C1F0AF0E27E71D38FA55FDF90D78221ACBA0B099DAEA8755C1382E4430C9ABB74CD0h8pBK" TargetMode="External"/><Relationship Id="rId36" Type="http://schemas.openxmlformats.org/officeDocument/2006/relationships/hyperlink" Target="consultantplus://offline/ref=F7FCDFDF32CC6B98A5C1F0AF0E27E71D38FA55FDF90D78221ACBA0B099DAEA8755C1382E4430C9ABB74CD4h8p2K" TargetMode="External"/><Relationship Id="rId10" Type="http://schemas.openxmlformats.org/officeDocument/2006/relationships/hyperlink" Target="consultantplus://offline/ref=F7FCDFDF32CC6B98A5C1EEA2184BBB123DF203F6F80F717D4694FBEDCED3E0D0128E616C003DC8ABhBpEK" TargetMode="External"/><Relationship Id="rId19" Type="http://schemas.openxmlformats.org/officeDocument/2006/relationships/hyperlink" Target="consultantplus://offline/ref=F7FCDFDF32CC6B98A5C1F0AF0E27E71D38FA55FDF90D78221ACBA0B099DAEA8755C1382E4430C9ABB74CD6h8p9K" TargetMode="External"/><Relationship Id="rId31" Type="http://schemas.openxmlformats.org/officeDocument/2006/relationships/hyperlink" Target="consultantplus://offline/ref=F7FCDFDF32CC6B98A5C1F0AF0E27E71D38FA55FDF90D78221ACBA0B099DAEA8755C1382E4430C9ABB74FD3h8pB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7FCDFDF32CC6B98A5C1EEA2184BBB123DF203F6F80F717D4694FBEDCED3E0D0128E616C003DC8AAhBpFK" TargetMode="External"/><Relationship Id="rId14" Type="http://schemas.openxmlformats.org/officeDocument/2006/relationships/hyperlink" Target="consultantplus://offline/ref=F7FCDFDF32CC6B98A5C1F0AF0E27E71D38FA55FDFF06792F18CBA0B099DAEA8755C1382E4430C9ABB74ED1h8pAK" TargetMode="External"/><Relationship Id="rId22" Type="http://schemas.openxmlformats.org/officeDocument/2006/relationships/hyperlink" Target="consultantplus://offline/ref=F7FCDFDF32CC6B98A5C1F0AF0E27E71D38FA55FDF90D78221ACBA0B099DAEA8755C1382E4430C9ABB74FD8h8p2K" TargetMode="External"/><Relationship Id="rId27" Type="http://schemas.openxmlformats.org/officeDocument/2006/relationships/hyperlink" Target="consultantplus://offline/ref=F7FCDFDF32CC6B98A5C1F0AF0E27E71D38FA55FDF90D78221ACBA0B099DAEA8755C1382E4430C9ABB74CD0h8pAK" TargetMode="External"/><Relationship Id="rId30" Type="http://schemas.openxmlformats.org/officeDocument/2006/relationships/hyperlink" Target="consultantplus://offline/ref=F7FCDFDF32CC6B98A5C1F0AF0E27E71D38FA55FDFC0C7F2B1ACBA0B099DAEA8755C1382E4430C9ABB74AD0h8p3K" TargetMode="External"/><Relationship Id="rId35" Type="http://schemas.openxmlformats.org/officeDocument/2006/relationships/hyperlink" Target="consultantplus://offline/ref=F7FCDFDF32CC6B98A5C1F0AF0E27E71D38FA55FDF90D78221ACBA0B099DAEA8755C1382E4430C9ABB74CD4h8p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2528</Words>
  <Characters>14411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2013-03-27T10:41:00Z</dcterms:created>
  <dcterms:modified xsi:type="dcterms:W3CDTF">2013-03-27T10:41:00Z</dcterms:modified>
</cp:coreProperties>
</file>