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31955" w:rsidTr="00196262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955" w:rsidRDefault="00F31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Calibri" w:hAnsi="Calibri" w:cs="Calibri"/>
              </w:rPr>
              <w:t>14 марта 2011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31955" w:rsidRDefault="00F31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Calibri" w:hAnsi="Calibri" w:cs="Calibri"/>
              </w:rPr>
            </w:pPr>
            <w:bookmarkStart w:id="1" w:name="Par1"/>
            <w:bookmarkEnd w:id="1"/>
            <w:r>
              <w:rPr>
                <w:rFonts w:ascii="Calibri" w:hAnsi="Calibri" w:cs="Calibri"/>
              </w:rPr>
              <w:t>N 57-уг</w:t>
            </w:r>
          </w:p>
        </w:tc>
      </w:tr>
    </w:tbl>
    <w:p w:rsidR="00F31955" w:rsidRDefault="00F31955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УКАЗ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ГУБЕРНАТОРА ИВАНОВСКОЙ ОБЛАСТИ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ПРОВЕРКЕ ДОСТОВЕРНОСТИ И ПОЛНОТЫ СВЕДЕНИЙ, ПРЕДСТАВЛЯЕМЫХ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ГРАЖДАНАМИ РОССИЙСКОЙ ФЕДЕРАЦИИ, ГОСУДАРСТВЕННЫМИ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ГРАЖДАНСКИМИ СЛУЖАЩИМИ ИВАНОВСКОЙ ОБЛАСТИ, И СОБЛЮДЕНИЯ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ГОСУДАРСТВЕННЫМИ ГРАЖДАНСКИМИ СЛУЖАЩИМИ ИВАНОВСКОЙ ОБЛАСТИ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ТРЕБОВАНИЙ К СЛУЖЕБНОМУ ПОВЕДЕНИЮ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Указов Губернатора Ивановской области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07.09.2011 </w:t>
      </w:r>
      <w:hyperlink r:id="rId4" w:history="1">
        <w:r>
          <w:rPr>
            <w:rFonts w:ascii="Calibri" w:hAnsi="Calibri" w:cs="Calibri"/>
            <w:color w:val="0000FF"/>
          </w:rPr>
          <w:t>N 170-уг</w:t>
        </w:r>
      </w:hyperlink>
      <w:r>
        <w:rPr>
          <w:rFonts w:ascii="Calibri" w:hAnsi="Calibri" w:cs="Calibri"/>
        </w:rPr>
        <w:t xml:space="preserve">, от 27.10.2011 </w:t>
      </w:r>
      <w:hyperlink r:id="rId5" w:history="1">
        <w:r>
          <w:rPr>
            <w:rFonts w:ascii="Calibri" w:hAnsi="Calibri" w:cs="Calibri"/>
            <w:color w:val="0000FF"/>
          </w:rPr>
          <w:t>N 191-уг</w:t>
        </w:r>
      </w:hyperlink>
      <w:r>
        <w:rPr>
          <w:rFonts w:ascii="Calibri" w:hAnsi="Calibri" w:cs="Calibri"/>
        </w:rPr>
        <w:t>,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21.12.2011 </w:t>
      </w:r>
      <w:hyperlink r:id="rId6" w:history="1">
        <w:r>
          <w:rPr>
            <w:rFonts w:ascii="Calibri" w:hAnsi="Calibri" w:cs="Calibri"/>
            <w:color w:val="0000FF"/>
          </w:rPr>
          <w:t>N 228-уг</w:t>
        </w:r>
      </w:hyperlink>
      <w:r>
        <w:rPr>
          <w:rFonts w:ascii="Calibri" w:hAnsi="Calibri" w:cs="Calibri"/>
        </w:rPr>
        <w:t xml:space="preserve">, от 18.03.2013 </w:t>
      </w:r>
      <w:hyperlink r:id="rId7" w:history="1">
        <w:r>
          <w:rPr>
            <w:rFonts w:ascii="Calibri" w:hAnsi="Calibri" w:cs="Calibri"/>
            <w:color w:val="0000FF"/>
          </w:rPr>
          <w:t>N 48-уг</w:t>
        </w:r>
      </w:hyperlink>
      <w:r>
        <w:rPr>
          <w:rFonts w:ascii="Calibri" w:hAnsi="Calibri" w:cs="Calibri"/>
        </w:rPr>
        <w:t>,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02.08.2013 </w:t>
      </w:r>
      <w:hyperlink r:id="rId8" w:history="1">
        <w:r>
          <w:rPr>
            <w:rFonts w:ascii="Calibri" w:hAnsi="Calibri" w:cs="Calibri"/>
            <w:color w:val="0000FF"/>
          </w:rPr>
          <w:t>N 132-уг</w:t>
        </w:r>
      </w:hyperlink>
      <w:r>
        <w:rPr>
          <w:rFonts w:ascii="Calibri" w:hAnsi="Calibri" w:cs="Calibri"/>
        </w:rPr>
        <w:t xml:space="preserve">, от 11.11.2013 </w:t>
      </w:r>
      <w:hyperlink r:id="rId9" w:history="1">
        <w:r>
          <w:rPr>
            <w:rFonts w:ascii="Calibri" w:hAnsi="Calibri" w:cs="Calibri"/>
            <w:color w:val="0000FF"/>
          </w:rPr>
          <w:t>N 179-уг</w:t>
        </w:r>
      </w:hyperlink>
      <w:r>
        <w:rPr>
          <w:rFonts w:ascii="Calibri" w:hAnsi="Calibri" w:cs="Calibri"/>
        </w:rPr>
        <w:t>,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08.07.2014 </w:t>
      </w:r>
      <w:hyperlink r:id="rId10" w:history="1">
        <w:r>
          <w:rPr>
            <w:rFonts w:ascii="Calibri" w:hAnsi="Calibri" w:cs="Calibri"/>
            <w:color w:val="0000FF"/>
          </w:rPr>
          <w:t>N 125-уг</w:t>
        </w:r>
      </w:hyperlink>
      <w:r>
        <w:rPr>
          <w:rFonts w:ascii="Calibri" w:hAnsi="Calibri" w:cs="Calibri"/>
        </w:rPr>
        <w:t>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федеральными законами от 25.12.2008 </w:t>
      </w:r>
      <w:hyperlink r:id="rId11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от 27.07.2004 </w:t>
      </w:r>
      <w:hyperlink r:id="rId12" w:history="1">
        <w:r>
          <w:rPr>
            <w:rFonts w:ascii="Calibri" w:hAnsi="Calibri" w:cs="Calibri"/>
            <w:color w:val="0000FF"/>
          </w:rPr>
          <w:t>N 79-ФЗ</w:t>
        </w:r>
      </w:hyperlink>
      <w:r>
        <w:rPr>
          <w:rFonts w:ascii="Calibri" w:hAnsi="Calibri" w:cs="Calibri"/>
        </w:rPr>
        <w:t xml:space="preserve"> "О государственной гражданской службе Российской Федерации", </w:t>
      </w:r>
      <w:hyperlink r:id="rId13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21.09.2009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поведению", </w:t>
      </w:r>
      <w:hyperlink r:id="rId1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Ивановской области от 06.04.2005 N 69-ОЗ "О государственной гражданской службе Ивановской области" постановляю: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2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проверке достоверности и полноты сведений, представляемых гражданами Российской Федерации, государственными гражданскими служащими Ивановской области, и соблюдения государственными гражданскими служащими Ивановской области требований к служебному поведению (прилагается).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Настоящий указ вступает в силу через 10 дней после дня его официального опубликования.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Ивановской области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М.А.МЕНЬ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Иваново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14 марта 2011 года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57-уг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36"/>
      <w:bookmarkEnd w:id="2"/>
      <w:r>
        <w:rPr>
          <w:rFonts w:ascii="Calibri" w:hAnsi="Calibri" w:cs="Calibri"/>
        </w:rPr>
        <w:t>Приложение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указу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Ивановской области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14.03.2011 N 57-уг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42"/>
      <w:bookmarkEnd w:id="3"/>
      <w:r>
        <w:rPr>
          <w:rFonts w:ascii="Calibri" w:hAnsi="Calibri" w:cs="Calibri"/>
          <w:b/>
          <w:bCs/>
        </w:rPr>
        <w:t>ПОЛОЖЕНИЕ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ПРОВЕРКЕ ДОСТОВЕРНОСТИ И ПОЛНОТЫ СВЕДЕНИЙ, ПРЕДСТАВЛЯЕМЫХ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ГРАЖДАНАМИ РОССИЙСКОЙ ФЕДЕРАЦИИ, ГОСУДАРСТВЕННЫМИ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ГРАЖДАНСКИМИ СЛУЖАЩИМИ ИВАНОВСКОЙ ОБЛАСТИ, И СОБЛЮДЕНИЯ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ГОСУДАРСТВЕННЫМИ ГРАЖДАНСКИМИ СЛУЖАЩИМИ ИВАНОВСКОЙ ОБЛАСТИ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ТРЕБОВАНИЙ К СЛУЖЕБНОМУ ПОВЕДЕНИЮ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(в ред. Указов Губернатора Ивановской области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18.03.2013 </w:t>
      </w:r>
      <w:hyperlink r:id="rId15" w:history="1">
        <w:r>
          <w:rPr>
            <w:rFonts w:ascii="Calibri" w:hAnsi="Calibri" w:cs="Calibri"/>
            <w:color w:val="0000FF"/>
          </w:rPr>
          <w:t>N 48-уг</w:t>
        </w:r>
      </w:hyperlink>
      <w:r>
        <w:rPr>
          <w:rFonts w:ascii="Calibri" w:hAnsi="Calibri" w:cs="Calibri"/>
        </w:rPr>
        <w:t xml:space="preserve">, от 02.08.2013 </w:t>
      </w:r>
      <w:hyperlink r:id="rId16" w:history="1">
        <w:r>
          <w:rPr>
            <w:rFonts w:ascii="Calibri" w:hAnsi="Calibri" w:cs="Calibri"/>
            <w:color w:val="0000FF"/>
          </w:rPr>
          <w:t>N 132-уг</w:t>
        </w:r>
      </w:hyperlink>
      <w:r>
        <w:rPr>
          <w:rFonts w:ascii="Calibri" w:hAnsi="Calibri" w:cs="Calibri"/>
        </w:rPr>
        <w:t>,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11.11.2013 </w:t>
      </w:r>
      <w:hyperlink r:id="rId17" w:history="1">
        <w:r>
          <w:rPr>
            <w:rFonts w:ascii="Calibri" w:hAnsi="Calibri" w:cs="Calibri"/>
            <w:color w:val="0000FF"/>
          </w:rPr>
          <w:t>N 179-уг</w:t>
        </w:r>
      </w:hyperlink>
      <w:r>
        <w:rPr>
          <w:rFonts w:ascii="Calibri" w:hAnsi="Calibri" w:cs="Calibri"/>
        </w:rPr>
        <w:t xml:space="preserve">, от 08.07.2014 </w:t>
      </w:r>
      <w:hyperlink r:id="rId18" w:history="1">
        <w:r>
          <w:rPr>
            <w:rFonts w:ascii="Calibri" w:hAnsi="Calibri" w:cs="Calibri"/>
            <w:color w:val="0000FF"/>
          </w:rPr>
          <w:t>N 125-уг</w:t>
        </w:r>
      </w:hyperlink>
      <w:r>
        <w:rPr>
          <w:rFonts w:ascii="Calibri" w:hAnsi="Calibri" w:cs="Calibri"/>
        </w:rPr>
        <w:t>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53"/>
      <w:bookmarkEnd w:id="4"/>
      <w:r>
        <w:rPr>
          <w:rFonts w:ascii="Calibri" w:hAnsi="Calibri" w:cs="Calibri"/>
        </w:rPr>
        <w:t>1. Настоящим Положением определяется порядок осуществления проверки: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Достоверности и полноты сведений о доходах, об имуществе и обязательствах имущественного характера (далее - сведения о доходах), представляемых в соответствии с </w:t>
      </w:r>
      <w:hyperlink r:id="rId19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08.02.2011 N 12-уг "О представлении гражданами Российской Федерации, претендующими на замещение должностей государственной гражданской службы Ивановской области, сведений о доходах, об имуществе и обязательствах имущественного характера" гражданами Российской Федерации (далее - граждане), претендующими на замещение должностей государственной гражданской службы Ивановской области (далее - должности гражданской службы и гражданская служба) в аппарате Правительства Ивановской области (далее - аппарат) и исполнительных органах государственной власти Ивановской области (далее - исполнительные органы).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55"/>
      <w:bookmarkEnd w:id="5"/>
      <w:r>
        <w:rPr>
          <w:rFonts w:ascii="Calibri" w:hAnsi="Calibri" w:cs="Calibri"/>
        </w:rPr>
        <w:t>1.2. Достоверности и полноты сведений, представляемых гражданами, претендующими на замещение должностей гражданской службы в аппарате и исполнительных органах, в соответствии с нормативными правовыми актами Российской Федерации (далее - сведения, представляемые гражданами в соответствии с НПА).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1.3. Достоверности и полноты сведений о доходах, представляемых в соответствии с </w:t>
      </w:r>
      <w:hyperlink r:id="rId20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03.11.2009 N 110-уг "О представлении государственными гражданскими служащими Ивановской области сведений о доходах, об имуществе и обязательствах имущественного характера" государственными гражданскими служащими Ивановской области (далее - гражданские служащие), замещающими должности гражданской службы в аппарате и исполнительных органах.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57"/>
      <w:bookmarkEnd w:id="6"/>
      <w:r>
        <w:rPr>
          <w:rFonts w:ascii="Calibri" w:hAnsi="Calibri" w:cs="Calibri"/>
        </w:rPr>
        <w:t>1.4. Соблюдения гражданскими служащими, замещающими должности гражданской службы в аппарате и исполнительных органах, ограничений и запретов, требований о предотвращении или об урегулировании конфликта интересов, исполнения ими обязанностей и соблюдения требований к служебному поведению, установленных федеральными законами.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Проверка, предусмотренная </w:t>
      </w:r>
      <w:hyperlink w:anchor="Par55" w:history="1">
        <w:r>
          <w:rPr>
            <w:rFonts w:ascii="Calibri" w:hAnsi="Calibri" w:cs="Calibri"/>
            <w:color w:val="0000FF"/>
          </w:rPr>
          <w:t>подпунктом 1.2 пункта 1</w:t>
        </w:r>
      </w:hyperlink>
      <w:r>
        <w:rPr>
          <w:rFonts w:ascii="Calibri" w:hAnsi="Calibri" w:cs="Calibri"/>
        </w:rPr>
        <w:t xml:space="preserve"> настоящего Положения, осуществляется в отношении достоверности и полноты сведений, представленных гражданами в соответствии с НПА, претендующими на замещение любой должности гражданской службы в аппарате и исполнительных органах.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Проверка, предусмотренная </w:t>
      </w:r>
      <w:hyperlink w:anchor="Par57" w:history="1">
        <w:r>
          <w:rPr>
            <w:rFonts w:ascii="Calibri" w:hAnsi="Calibri" w:cs="Calibri"/>
            <w:color w:val="0000FF"/>
          </w:rPr>
          <w:t>подпунктом 1.4 пункта 1</w:t>
        </w:r>
      </w:hyperlink>
      <w:r>
        <w:rPr>
          <w:rFonts w:ascii="Calibri" w:hAnsi="Calibri" w:cs="Calibri"/>
        </w:rPr>
        <w:t xml:space="preserve"> настоящего Положения, осуществляется в отношении гражданских служащих независимо от того, какие должности гражданской службы они замещают в аппарате, исполнительных органах.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Проверки, предусмотренные </w:t>
      </w:r>
      <w:hyperlink w:anchor="Par53" w:history="1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настоящего Положения (далее - проверки), осуществляются: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структурным подразделением аппарата, осуществляющим кадровую работу (структурным подразделением аппарата по профилактике коррупционных и иных правонарушений), - в отношении граждан, претендующих на замещение должностей гражданской службы в аппарате и исполнительных органах, и гражданских служащих, замещающих должности гражданской службы в аппарате и исполнительных органах, назначение на которые и освобождение от которых осуществляют Губернатор Ивановской области, заместитель Председателя Правительства Ивановской области - руководитель аппарата Правительства Ивановской области (далее - руководитель аппарата);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Указов Губернатора Ивановской области от 11.11.2013 </w:t>
      </w:r>
      <w:hyperlink r:id="rId21" w:history="1">
        <w:r>
          <w:rPr>
            <w:rFonts w:ascii="Calibri" w:hAnsi="Calibri" w:cs="Calibri"/>
            <w:color w:val="0000FF"/>
          </w:rPr>
          <w:t>N 179-уг</w:t>
        </w:r>
      </w:hyperlink>
      <w:r>
        <w:rPr>
          <w:rFonts w:ascii="Calibri" w:hAnsi="Calibri" w:cs="Calibri"/>
        </w:rPr>
        <w:t xml:space="preserve">, от 08.07.2014 </w:t>
      </w:r>
      <w:hyperlink r:id="rId22" w:history="1">
        <w:r>
          <w:rPr>
            <w:rFonts w:ascii="Calibri" w:hAnsi="Calibri" w:cs="Calibri"/>
            <w:color w:val="0000FF"/>
          </w:rPr>
          <w:t>N 125-уг</w:t>
        </w:r>
      </w:hyperlink>
      <w:r>
        <w:rPr>
          <w:rFonts w:ascii="Calibri" w:hAnsi="Calibri" w:cs="Calibri"/>
        </w:rPr>
        <w:t>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структурным подразделением исполнительного органа, осуществляющим кадровую работу (структурным подразделением исполнительного органа по профилактике коррупционных и иных правонарушений), а при отсутствии указанного структурного подразделения - гражданским служащим, осуществляющим кадровую работу (гражданским служащим, ответственным за работу по профилактике коррупционных и иных правонарушений) в исполнительном органе, - в отношении граждан, претендующих на замещение должностей гражданской службы, и </w:t>
      </w:r>
      <w:r>
        <w:rPr>
          <w:rFonts w:ascii="Calibri" w:hAnsi="Calibri" w:cs="Calibri"/>
        </w:rPr>
        <w:lastRenderedPageBreak/>
        <w:t>гражданских служащих, замещающих должности гражданской службы в исполнительном органе, назначение на которые и освобождение от которых осуществляет руководитель, возглавляющий соответствующий исполнительный орган;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структурным подразделением Департамента социальной защиты населения Ивановской области (далее - Департамент), осуществляющим кадровую работу (структурным подразделением Департамента по профилактике коррупционных и иных правонарушений), - в отношении граждан, претендующих на замещение должностей гражданской службы, и гражданских служащих, замещающих должности гражданской службы в Департаменте и территориальных органах Департамента, назначение на которые и освобождение от которых осуществляет руководитель Департамента;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125-уг)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гражданским служащим, осуществляющим кадровую работу (гражданским служащим, ответственным за работу по профилактике коррупционных и иных правонарушений) в территориальном органе Департамента, - в отношении граждан, претендующих на замещение должностей гражданской службы, и гражданских служащих, замещающих должности гражданской службы в территориальном органе Департамента, назначение на которые и освобождение от которых осуществляет руководитель соответствующего территориального органа Департамента.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67"/>
      <w:bookmarkEnd w:id="7"/>
      <w:r>
        <w:rPr>
          <w:rFonts w:ascii="Calibri" w:hAnsi="Calibri" w:cs="Calibri"/>
        </w:rPr>
        <w:t>4. Проверки осуществляются по решению представителя нанимателя. Указанное решение принимается отдельно в отношении каждого гражданина, гражданского служащего и оформляется в письменной форме.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Основанием для осуществления проверок в отношении гражданина, претендующего на замещение должности гражданской службы в аппарате и (или) исполнительных органах, или гражданского служащего, замещающего должность гражданской службы в аппарате или исполнительных органах, является достаточная информация, представленная в письменном виде: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11.11.2013 N 179-уг)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гражданскими служащими структурного подразделения аппарата, осуществляющего кадровую работу (структурного подразделения аппарата по профилактике коррупционных и иных правонарушений), структурных подразделений исполнительных органов, осуществляющих кадровую работу (структурных подразделений исполнительных органов по профилактике коррупционных и иных правонарушений) (далее - гражданские служащие кадровых служб и кадровые службы), либо гражданскими служащими, осуществляющими кадровую работу (гражданскими служащими, ответственными за работу по профилактике коррупционных и иных правонарушений) в соответствующих исполнительных органах (далее - уполномоченные гражданские служащие);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общественных объединений Ивановской области, не являющихся политическими партиями;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Общественной палатой Российской Федерации, Общественной палатой Ивановской области;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общероссийскими средствами массовой информации и средствами массовой информации Ивановской области;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гражданами и юридическими лицами.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Информация анонимного характера не может служить основанием для проверок.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целях подготовки гражданскими служащими кадровых служб, уполномоченными гражданскими служащими информации, являющейся основанием для осуществления проверок в отношении гражданина, претендующего на замещение должности гражданской службы в аппарате и (или) исполнительных органах, или гражданского служащего, замещающего должность гражданской службы в аппарате или исполнительных органах, гражданские служащие кадровых служб, уполномоченные гражданские служащие: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5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11.11.2013 N 179-уг)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удостоверяются в личности гражданина (гражданского служащего), представляющего </w:t>
      </w:r>
      <w:r>
        <w:rPr>
          <w:rFonts w:ascii="Calibri" w:hAnsi="Calibri" w:cs="Calibri"/>
        </w:rPr>
        <w:lastRenderedPageBreak/>
        <w:t>сведения о доходах и (или) сведения, представляемые гражданами в соответствии с НПА;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проверяют соответствие представленных гражданином, гражданским служащим сведений о доходах, сведений, представляемых гражданами в соответствии с НПА, формам, установленным правовыми актами Российской Федерации и (или) правовыми актами Ивановской области;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осуществляют сравнительный анализ представленных гражданским служащим сведений о доходах в текущем году со сведениями о доходах, представленными гражданским служащим в предшествующем году;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проверяют своевременность представления гражданским служащим сведений о доходах;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получают от гражданина или гражданского служащего пояснения по представленным им сведениям о доходах и (или) сведениям, представленным гражданином в соответствии с НПА.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"д" введен </w:t>
      </w:r>
      <w:hyperlink r:id="rId26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11.11.2013 N 179-уг)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Проверка осуществляется в срок, не превышающий 60 дней со дня принятия решения о ее проведении. Срок проверки может быть продлен представителем нанимателя до 90 дней.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исчислении срока осуществления проверки в отношении гражданского служащего в указанный срок не включаются: период временной нетрудоспособности гражданского служащего, время пребывания его в отпуске (кроме отпуска по беременности и родам, а также отпуска по уходу за ребенком), время отсутствия гражданского служащего на гражданской службе по уважительным причинам, а также время получения ответа на запросы, указанные в </w:t>
      </w:r>
      <w:hyperlink w:anchor="Par89" w:history="1">
        <w:r>
          <w:rPr>
            <w:rFonts w:ascii="Calibri" w:hAnsi="Calibri" w:cs="Calibri"/>
            <w:color w:val="0000FF"/>
          </w:rPr>
          <w:t>подпункте "б" пункта 8</w:t>
        </w:r>
      </w:hyperlink>
      <w:r>
        <w:rPr>
          <w:rFonts w:ascii="Calibri" w:hAnsi="Calibri" w:cs="Calibri"/>
        </w:rPr>
        <w:t xml:space="preserve"> и </w:t>
      </w:r>
      <w:hyperlink w:anchor="Par95" w:history="1">
        <w:r>
          <w:rPr>
            <w:rFonts w:ascii="Calibri" w:hAnsi="Calibri" w:cs="Calibri"/>
            <w:color w:val="0000FF"/>
          </w:rPr>
          <w:t>подпунктах "д"</w:t>
        </w:r>
      </w:hyperlink>
      <w:r>
        <w:rPr>
          <w:rFonts w:ascii="Calibri" w:hAnsi="Calibri" w:cs="Calibri"/>
        </w:rPr>
        <w:t xml:space="preserve"> и </w:t>
      </w:r>
      <w:hyperlink w:anchor="Par98" w:history="1">
        <w:r>
          <w:rPr>
            <w:rFonts w:ascii="Calibri" w:hAnsi="Calibri" w:cs="Calibri"/>
            <w:color w:val="0000FF"/>
          </w:rPr>
          <w:t>"з" пункта 9</w:t>
        </w:r>
      </w:hyperlink>
      <w:r>
        <w:rPr>
          <w:rFonts w:ascii="Calibri" w:hAnsi="Calibri" w:cs="Calibri"/>
        </w:rPr>
        <w:t xml:space="preserve"> настоящего Положения. Время получения ответа на запрос исчисляется со дня направления запроса до дня получения ответа на запрос.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Проверки осуществляются кадровой службой, уполномоченным гражданским служащим: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88"/>
      <w:bookmarkEnd w:id="8"/>
      <w:r>
        <w:rPr>
          <w:rFonts w:ascii="Calibri" w:hAnsi="Calibri" w:cs="Calibri"/>
        </w:rPr>
        <w:t>а) самостоятельно;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89"/>
      <w:bookmarkEnd w:id="9"/>
      <w:r>
        <w:rPr>
          <w:rFonts w:ascii="Calibri" w:hAnsi="Calibri" w:cs="Calibri"/>
        </w:rPr>
        <w:t xml:space="preserve">б) путем подготовки проекта запроса Губернатора Ивановской области о проведении оперативно-розыскных мероприятий и направления данного запроса в федеральные органы исполнительной власти (их территориальные органы), уполномоченные на осуществление оперативно-розыскной деятельности, в соответствии с </w:t>
      </w:r>
      <w:hyperlink r:id="rId27" w:history="1">
        <w:r>
          <w:rPr>
            <w:rFonts w:ascii="Calibri" w:hAnsi="Calibri" w:cs="Calibri"/>
            <w:color w:val="0000FF"/>
          </w:rPr>
          <w:t>частью третьей статьи 7</w:t>
        </w:r>
      </w:hyperlink>
      <w:r>
        <w:rPr>
          <w:rFonts w:ascii="Calibri" w:hAnsi="Calibri" w:cs="Calibri"/>
        </w:rPr>
        <w:t xml:space="preserve"> Федерального закона от 12.08.1995 N 144-ФЗ "Об оперативно-розыскной деятельности" (далее - Федеральный закон "Об оперативно-розыскной деятельности").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При осуществлении проверки, указанной в </w:t>
      </w:r>
      <w:hyperlink w:anchor="Par88" w:history="1">
        <w:r>
          <w:rPr>
            <w:rFonts w:ascii="Calibri" w:hAnsi="Calibri" w:cs="Calibri"/>
            <w:color w:val="0000FF"/>
          </w:rPr>
          <w:t>подпункте "а" пункта 8</w:t>
        </w:r>
      </w:hyperlink>
      <w:r>
        <w:rPr>
          <w:rFonts w:ascii="Calibri" w:hAnsi="Calibri" w:cs="Calibri"/>
        </w:rPr>
        <w:t xml:space="preserve"> настоящего Положения, гражданские служащие кадровых служб, уполномоченные гражданские служащие вправе: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проводить беседу с гражданином (гражданским служащим), в отношении которого осуществляется проверка;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изучать сведения о доходах и дополнительные материалы, представленные гражданином (гражданским служащим), в отношении которого осуществляется проверка;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проверять полноту и достоверность представленных сведений о доходах гражданином (гражданским служащим) посредством информационно-поисковых систем (при наличии информационно-поисковых систем);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получать от гражданина (гражданского служащего), в отношении которого осуществляется проверка, пояснения по представленным им сведениям о доходах и материалам;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95"/>
      <w:bookmarkEnd w:id="10"/>
      <w:r>
        <w:rPr>
          <w:rFonts w:ascii="Calibri" w:hAnsi="Calibri" w:cs="Calibri"/>
        </w:rPr>
        <w:t>д) направлять запросы (кроме запросов, направление которых правовыми актами Российской Федерации отнесено к полномочиям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Федерации)) в органы прокуратуры Российской Федерации, иные федеральные государственные органы, государственные органы Ивановской области и иных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 о доходах гражданина (гражданского служащего), его супруги (супруга) и несовершеннолетних детей; о достоверности и (или) полноте сведений, представленных гражданами в соответствии с НПА; о соблюдении гражданским служащим ограничений и запретов, требований о предотвращении или об урегулировании конфликта интересов, исполнении им обязанностей и соблюдении требований к служебному поведению, установленных федеральными законами;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наводить справки у физических лиц и получать от них информацию с их согласия;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ж) осуществлять анализ сведений, представленных в соответствии с законодательством Российской Федерации о противодействии коррупции гражданином (гражданским служащим), в отношении которого осуществляется проверка;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98"/>
      <w:bookmarkEnd w:id="11"/>
      <w:r>
        <w:rPr>
          <w:rFonts w:ascii="Calibri" w:hAnsi="Calibri" w:cs="Calibri"/>
        </w:rPr>
        <w:t>з) подготавливать проекты запросов Губернатора Ивановской области в налоговые органы, кредитные организации, органы, осуществляющие государственную регистрацию прав на недвижимое имущество и сделок с ним, а также обеспечивать направление данных запросов в указанные в настоящем подпункте органы и организации.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8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02.08.2013 N 132-уг)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100"/>
      <w:bookmarkEnd w:id="12"/>
      <w:r>
        <w:rPr>
          <w:rFonts w:ascii="Calibri" w:hAnsi="Calibri" w:cs="Calibri"/>
        </w:rPr>
        <w:t xml:space="preserve">10. В запросе, указанном в </w:t>
      </w:r>
      <w:hyperlink w:anchor="Par95" w:history="1">
        <w:r>
          <w:rPr>
            <w:rFonts w:ascii="Calibri" w:hAnsi="Calibri" w:cs="Calibri"/>
            <w:color w:val="0000FF"/>
          </w:rPr>
          <w:t>подпунктах "д"</w:t>
        </w:r>
      </w:hyperlink>
      <w:r>
        <w:rPr>
          <w:rFonts w:ascii="Calibri" w:hAnsi="Calibri" w:cs="Calibri"/>
        </w:rPr>
        <w:t xml:space="preserve"> и </w:t>
      </w:r>
      <w:hyperlink w:anchor="Par98" w:history="1">
        <w:r>
          <w:rPr>
            <w:rFonts w:ascii="Calibri" w:hAnsi="Calibri" w:cs="Calibri"/>
            <w:color w:val="0000FF"/>
          </w:rPr>
          <w:t>"з" пункта 9</w:t>
        </w:r>
      </w:hyperlink>
      <w:r>
        <w:rPr>
          <w:rFonts w:ascii="Calibri" w:hAnsi="Calibri" w:cs="Calibri"/>
        </w:rPr>
        <w:t xml:space="preserve"> настоящего Положения, указываются: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фамилия, имя, отчество руководителя государственного органа (организации), в который направляется запрос;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нормативный правовой акт, на основании которого направляется запрос;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фамилия, имя, отчество, дата и место рождения, место регистрации, жительства и (или) пребывания, должность и место работы (службы) гражданина (гражданского служащего), его супруги (супруга) и несовершеннолетних детей, сведения о доходах которых проверяются, гражданина, представившего сведения в соответствии с нормативными правовыми актами Российской Федерации, достоверность и полнота которых проверяются, либо гражданского служащего, в отношении которого проводится проверка, предусмотренная </w:t>
      </w:r>
      <w:hyperlink w:anchor="Par57" w:history="1">
        <w:r>
          <w:rPr>
            <w:rFonts w:ascii="Calibri" w:hAnsi="Calibri" w:cs="Calibri"/>
            <w:color w:val="0000FF"/>
          </w:rPr>
          <w:t>подпунктом 1.4 пункта 1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"в" в ред. </w:t>
      </w:r>
      <w:hyperlink r:id="rId2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02.08.2013 N 132-уг)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в.1) идентификационный номер налогоплательщика (в случае направления запроса в налоговые органы), вид и реквизиты документа, удостоверяющего личность, гражданина (гражданского служащего), сведения о доходах которого проверяются, гражданина, представившего сведения в соответствии с нормативными правовыми актами Российской Федерации, достоверность и полнота которых проверяются, либо гражданского служащего, в отношении которого проводится проверка, предусмотренная </w:t>
      </w:r>
      <w:hyperlink w:anchor="Par57" w:history="1">
        <w:r>
          <w:rPr>
            <w:rFonts w:ascii="Calibri" w:hAnsi="Calibri" w:cs="Calibri"/>
            <w:color w:val="0000FF"/>
          </w:rPr>
          <w:t>подпунктом 1.4 пункта 1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"в" введен </w:t>
      </w:r>
      <w:hyperlink r:id="rId30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Губернатора Ивановской области от 02.08.2013 N 132-уг)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содержание и объем сведений, подлежащих проверке;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срок представления запрашиваемых сведений;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фамилия, инициалы и номер телефона гражданского служащего, подготовившего запрос;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другие необходимые сведения.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111"/>
      <w:bookmarkEnd w:id="13"/>
      <w:r>
        <w:rPr>
          <w:rFonts w:ascii="Calibri" w:hAnsi="Calibri" w:cs="Calibri"/>
        </w:rPr>
        <w:t xml:space="preserve">11. В запросе, указанном в </w:t>
      </w:r>
      <w:hyperlink w:anchor="Par89" w:history="1">
        <w:r>
          <w:rPr>
            <w:rFonts w:ascii="Calibri" w:hAnsi="Calibri" w:cs="Calibri"/>
            <w:color w:val="0000FF"/>
          </w:rPr>
          <w:t>подпункте "б" пункта 8</w:t>
        </w:r>
      </w:hyperlink>
      <w:r>
        <w:rPr>
          <w:rFonts w:ascii="Calibri" w:hAnsi="Calibri" w:cs="Calibri"/>
        </w:rPr>
        <w:t xml:space="preserve"> настоящего Положения, помимо сведений, перечисленных в </w:t>
      </w:r>
      <w:hyperlink w:anchor="Par100" w:history="1">
        <w:r>
          <w:rPr>
            <w:rFonts w:ascii="Calibri" w:hAnsi="Calibri" w:cs="Calibri"/>
            <w:color w:val="0000FF"/>
          </w:rPr>
          <w:t>пункте 10</w:t>
        </w:r>
      </w:hyperlink>
      <w:r>
        <w:rPr>
          <w:rFonts w:ascii="Calibri" w:hAnsi="Calibri" w:cs="Calibri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указанные в </w:t>
      </w:r>
      <w:hyperlink w:anchor="Par95" w:history="1">
        <w:r>
          <w:rPr>
            <w:rFonts w:ascii="Calibri" w:hAnsi="Calibri" w:cs="Calibri"/>
            <w:color w:val="0000FF"/>
          </w:rPr>
          <w:t>подпунктах "д"</w:t>
        </w:r>
      </w:hyperlink>
      <w:r>
        <w:rPr>
          <w:rFonts w:ascii="Calibri" w:hAnsi="Calibri" w:cs="Calibri"/>
        </w:rPr>
        <w:t xml:space="preserve"> и </w:t>
      </w:r>
      <w:hyperlink w:anchor="Par98" w:history="1">
        <w:r>
          <w:rPr>
            <w:rFonts w:ascii="Calibri" w:hAnsi="Calibri" w:cs="Calibri"/>
            <w:color w:val="0000FF"/>
          </w:rPr>
          <w:t>"з" пункта 9</w:t>
        </w:r>
      </w:hyperlink>
      <w:r>
        <w:rPr>
          <w:rFonts w:ascii="Calibri" w:hAnsi="Calibri" w:cs="Calibri"/>
        </w:rPr>
        <w:t xml:space="preserve"> настоящего Положения, и вопросы, которые в них ставились, дается ссылка на соответствующие положения Федерального </w:t>
      </w:r>
      <w:hyperlink r:id="rId3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"Об оперативно-розыскной деятельности".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Запросы, указанные в </w:t>
      </w:r>
      <w:hyperlink w:anchor="Par89" w:history="1">
        <w:r>
          <w:rPr>
            <w:rFonts w:ascii="Calibri" w:hAnsi="Calibri" w:cs="Calibri"/>
            <w:color w:val="0000FF"/>
          </w:rPr>
          <w:t>подпункте "б" пункта 8</w:t>
        </w:r>
      </w:hyperlink>
      <w:r>
        <w:rPr>
          <w:rFonts w:ascii="Calibri" w:hAnsi="Calibri" w:cs="Calibri"/>
        </w:rPr>
        <w:t xml:space="preserve"> и </w:t>
      </w:r>
      <w:hyperlink w:anchor="Par98" w:history="1">
        <w:r>
          <w:rPr>
            <w:rFonts w:ascii="Calibri" w:hAnsi="Calibri" w:cs="Calibri"/>
            <w:color w:val="0000FF"/>
          </w:rPr>
          <w:t>подпункте "з" пункта 9</w:t>
        </w:r>
      </w:hyperlink>
      <w:r>
        <w:rPr>
          <w:rFonts w:ascii="Calibri" w:hAnsi="Calibri" w:cs="Calibri"/>
        </w:rPr>
        <w:t xml:space="preserve"> настоящего Положения, направляются за подписью Губернатора Ивановской области в результате удовлетворения Губернатором Ивановской области мотивированного ходатайства о направлении соответствующего запроса (далее - ходатайство), поданного: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руководителем аппарата - при проведении проверки в отношении граждан, претендующих на замещение должностей гражданской службы в аппарате и (или) исполнительных органах, и гражданских служащих, замещающих должности гражданской службы в аппарате и исполнительных органах, назначение на которые и освобождение от которых осуществляют Губернатор Ивановской области, руководитель аппарата;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11.11.2013 N 179-уг)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руководителем, возглавляющим исполнительный орган, - при проведении проверки в отношении граждан, претендующих на замещение должностей гражданской службы, и гражданских служащих, замещающих должности гражданской службы в исполнительном органе, назначение на которые и освобождение от которых осуществляет соответствующий руководитель, возглавляющий исполнительный орган;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руководителем Департамента - при проведении проверки в отношении граждан, претендующих на замещение должностей гражданской службы, и гражданских служащих, замещающих должности гражданской службы в Департаменте и территориальных органах Департамента, назначение на которые и освобождение от которых осуществляют соответственно руководитель Департамента и руководители, возглавляющие территориальные органы Департамента.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Губернатора Ивановской области от 08.07.2014 N 125-уг)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ходатайству прилагается проект соответствующего запроса, оформленный в соответствии с требованиями, установленными </w:t>
      </w:r>
      <w:hyperlink w:anchor="Par100" w:history="1">
        <w:r>
          <w:rPr>
            <w:rFonts w:ascii="Calibri" w:hAnsi="Calibri" w:cs="Calibri"/>
            <w:color w:val="0000FF"/>
          </w:rPr>
          <w:t>пунктами 10</w:t>
        </w:r>
      </w:hyperlink>
      <w:r>
        <w:rPr>
          <w:rFonts w:ascii="Calibri" w:hAnsi="Calibri" w:cs="Calibri"/>
        </w:rPr>
        <w:t xml:space="preserve"> и (или) </w:t>
      </w:r>
      <w:hyperlink w:anchor="Par111" w:history="1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 настоящего Положения. Основанием для отказа в удовлетворении ходатайства является представление ходатайства, оформленного с нарушением требований, предусмотренных настоящим Положением.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Руководитель кадровой службы, уполномоченный гражданский служащий обеспечивают: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уведомление в письменной форме гражданского служащего о начале в отношении его проверки и разъяснение ему содержания </w:t>
      </w:r>
      <w:hyperlink w:anchor="Par121" w:history="1">
        <w:r>
          <w:rPr>
            <w:rFonts w:ascii="Calibri" w:hAnsi="Calibri" w:cs="Calibri"/>
            <w:color w:val="0000FF"/>
          </w:rPr>
          <w:t>подпункта "б"</w:t>
        </w:r>
      </w:hyperlink>
      <w:r>
        <w:rPr>
          <w:rFonts w:ascii="Calibri" w:hAnsi="Calibri" w:cs="Calibri"/>
        </w:rPr>
        <w:t xml:space="preserve"> настоящего пункта - в течение 2 рабочих дней со дня получения решения, указанного в </w:t>
      </w:r>
      <w:hyperlink w:anchor="Par67" w:history="1">
        <w:r>
          <w:rPr>
            <w:rFonts w:ascii="Calibri" w:hAnsi="Calibri" w:cs="Calibri"/>
            <w:color w:val="0000FF"/>
          </w:rPr>
          <w:t>пункте 4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121"/>
      <w:bookmarkEnd w:id="14"/>
      <w:r>
        <w:rPr>
          <w:rFonts w:ascii="Calibri" w:hAnsi="Calibri" w:cs="Calibri"/>
        </w:rPr>
        <w:t>б) проведение в случае письменного обращения гражданского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ограничений и запретов, требований о предотвращении или об урегулировании конфликта интересов, исполнение каких обязанностей и соблюдение каких требований к служебному поведению, установленных федеральными законами, подлежат проверке, - в течение 7 рабочих дней со дня письменного обращения гражданского служащего, а при наличии уважительной причины - в срок, согласованный с гражданским служащим.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По окончании проверки кадровая служба, уполномоченный гражданский служащий обязаны ознакомить гражданского служащего, в отношении которого осуществлялась проверка, с ее результатами с соблюдением законодательства Российской Федерации о государственной тайне.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Гражданский служащий вправе: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124"/>
      <w:bookmarkEnd w:id="15"/>
      <w:r>
        <w:rPr>
          <w:rFonts w:ascii="Calibri" w:hAnsi="Calibri" w:cs="Calibri"/>
        </w:rPr>
        <w:t>а) давать пояснения в письменной форме: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ходе проверки;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проведении беседы, предусмотренной </w:t>
      </w:r>
      <w:hyperlink w:anchor="Par121" w:history="1">
        <w:r>
          <w:rPr>
            <w:rFonts w:ascii="Calibri" w:hAnsi="Calibri" w:cs="Calibri"/>
            <w:color w:val="0000FF"/>
          </w:rPr>
          <w:t>подпунктом "б" пункта 13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результатам проверки;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128"/>
      <w:bookmarkEnd w:id="16"/>
      <w:r>
        <w:rPr>
          <w:rFonts w:ascii="Calibri" w:hAnsi="Calibri" w:cs="Calibri"/>
        </w:rPr>
        <w:t>б) представлять дополнительные материалы и давать по ним пояснения в письменной форме;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обращаться в кадровую службу, к уполномоченному гражданскому служащему с подлежащим удовлетворению ходатайством, оформленным в письменной форме, о проведении с ним беседы по вопросам, указанным в </w:t>
      </w:r>
      <w:hyperlink w:anchor="Par121" w:history="1">
        <w:r>
          <w:rPr>
            <w:rFonts w:ascii="Calibri" w:hAnsi="Calibri" w:cs="Calibri"/>
            <w:color w:val="0000FF"/>
          </w:rPr>
          <w:t>подпункте "б" пункта 13</w:t>
        </w:r>
      </w:hyperlink>
      <w:r>
        <w:rPr>
          <w:rFonts w:ascii="Calibri" w:hAnsi="Calibri" w:cs="Calibri"/>
        </w:rPr>
        <w:t xml:space="preserve"> настоящего Положения.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16. Пояснения гражданского служащего, указанные в </w:t>
      </w:r>
      <w:hyperlink w:anchor="Par124" w:history="1">
        <w:r>
          <w:rPr>
            <w:rFonts w:ascii="Calibri" w:hAnsi="Calibri" w:cs="Calibri"/>
            <w:color w:val="0000FF"/>
          </w:rPr>
          <w:t>подпункте "а" пункта 15</w:t>
        </w:r>
      </w:hyperlink>
      <w:r>
        <w:rPr>
          <w:rFonts w:ascii="Calibri" w:hAnsi="Calibri" w:cs="Calibri"/>
        </w:rPr>
        <w:t xml:space="preserve">, а также пояснения гражданского служащего и дополнительные материалы, указанные в </w:t>
      </w:r>
      <w:hyperlink w:anchor="Par128" w:history="1">
        <w:r>
          <w:rPr>
            <w:rFonts w:ascii="Calibri" w:hAnsi="Calibri" w:cs="Calibri"/>
            <w:color w:val="0000FF"/>
          </w:rPr>
          <w:t>подпункте "б" пункта 15</w:t>
        </w:r>
      </w:hyperlink>
      <w:r>
        <w:rPr>
          <w:rFonts w:ascii="Calibri" w:hAnsi="Calibri" w:cs="Calibri"/>
        </w:rPr>
        <w:t xml:space="preserve"> настоящего Положения, приобщаются к материалам проверки.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131"/>
      <w:bookmarkEnd w:id="17"/>
      <w:r>
        <w:rPr>
          <w:rFonts w:ascii="Calibri" w:hAnsi="Calibri" w:cs="Calibri"/>
        </w:rPr>
        <w:t>17. По результатам проверки руководитель кадровой службы, уполномоченный гражданский служащий представляют представителю нанимателя доклад о ее результатах. При этом в докладе должно содержаться одно из следующих предложений: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 назначении гражданина на должность гражданской службы;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об отказе гражданину в назначении на должность гражданской службы;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об отсутствии оснований для применения к гражданскому служащему меры юридической ответственности;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 применении к гражданскому служащему меры юридической ответственности;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о представлении материалов проверки в соответствующую комиссию по соблюдению требований к служебному поведению гражданских служащих и урегулированию конфликта интересов.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Представитель нанимателя, рассмотрев доклад, указанный в </w:t>
      </w:r>
      <w:hyperlink w:anchor="Par131" w:history="1">
        <w:r>
          <w:rPr>
            <w:rFonts w:ascii="Calibri" w:hAnsi="Calibri" w:cs="Calibri"/>
            <w:color w:val="0000FF"/>
          </w:rPr>
          <w:t>пункте 17</w:t>
        </w:r>
      </w:hyperlink>
      <w:r>
        <w:rPr>
          <w:rFonts w:ascii="Calibri" w:hAnsi="Calibri" w:cs="Calibri"/>
        </w:rPr>
        <w:t xml:space="preserve"> настоящего </w:t>
      </w:r>
      <w:r>
        <w:rPr>
          <w:rFonts w:ascii="Calibri" w:hAnsi="Calibri" w:cs="Calibri"/>
        </w:rPr>
        <w:lastRenderedPageBreak/>
        <w:t>Положения, принимает одно из следующих решений: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назначить гражданина на должность гражданской службы;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отказать гражданину в назначении на должность гражданской службы;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применить к гражданскому служащему меру юридической ответственности;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представить материалы проверки в соответствующую комиссию по соблюдению требований к служебному поведению гражданских служащих и урегулированию конфликта интересов.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Сведения о результатах проверки с письменного согласия представителя нанимателя предоставляются кадровой службой, уполномоченным гражданским служащим с одновременным уведомлением об этом гражданина, гражданского служащего, в отношении которых осуществлялась проверка, правоохранительным органам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общественных объединений Ивановской области, не являющихся политическими партиями, Общественной палате Российской Федерации, Общественной палате Ивановской области, представившим информацию, явившуюся основанием для осуществления проверки, с соблюдением законодательства Российской Федерации о персональных данных и государственной тайне.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31955" w:rsidRDefault="00F3195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31955" w:rsidRDefault="00F31955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AA2733" w:rsidRDefault="00AA2733"/>
    <w:sectPr w:rsidR="00AA2733" w:rsidSect="00BB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955"/>
    <w:rsid w:val="000F2C70"/>
    <w:rsid w:val="00196262"/>
    <w:rsid w:val="00501CF6"/>
    <w:rsid w:val="00AA2733"/>
    <w:rsid w:val="00DE00DF"/>
    <w:rsid w:val="00F31955"/>
    <w:rsid w:val="00FC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59AE64-EF8C-46B3-9827-E16156DD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57FAAE68533C077DDE44906016748E7F557EDB46447D336EF428D2BD8106952EACE40E780527941653AFb2D4G" TargetMode="External"/><Relationship Id="rId13" Type="http://schemas.openxmlformats.org/officeDocument/2006/relationships/hyperlink" Target="consultantplus://offline/ref=1F57FAAE68533C077DDE5A9D767A28817A5824D14144776432AB738FEA880CC269E3BD4C3C082696b1D4G" TargetMode="External"/><Relationship Id="rId18" Type="http://schemas.openxmlformats.org/officeDocument/2006/relationships/hyperlink" Target="consultantplus://offline/ref=1F57FAAE68533C077DDE44906016748E7F557EDB49447B306CF428D2BD8106952EACE40E780527941653AEb2D3G" TargetMode="External"/><Relationship Id="rId26" Type="http://schemas.openxmlformats.org/officeDocument/2006/relationships/hyperlink" Target="consultantplus://offline/ref=1F57FAAE68533C077DDE44906016748E7F557EDB4646743369F428D2BD8106952EACE40E780527941653AEb2D5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F57FAAE68533C077DDE44906016748E7F557EDB4646743369F428D2BD8106952EACE40E780527941653AFb2DAG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1F57FAAE68533C077DDE44906016748E7F557EDB4640783269F428D2BD8106952EACE40E780527941653AFb2D4G" TargetMode="External"/><Relationship Id="rId12" Type="http://schemas.openxmlformats.org/officeDocument/2006/relationships/hyperlink" Target="consultantplus://offline/ref=1F57FAAE68533C077DDE5A9D767A28817A5821D44443776432AB738FEA880CC269E3BD4C3C082E96b1D0G" TargetMode="External"/><Relationship Id="rId17" Type="http://schemas.openxmlformats.org/officeDocument/2006/relationships/hyperlink" Target="consultantplus://offline/ref=1F57FAAE68533C077DDE44906016748E7F557EDB4646743369F428D2BD8106952EACE40E780527941653AFb2DBG" TargetMode="External"/><Relationship Id="rId25" Type="http://schemas.openxmlformats.org/officeDocument/2006/relationships/hyperlink" Target="consultantplus://offline/ref=1F57FAAE68533C077DDE44906016748E7F557EDB4646743369F428D2BD8106952EACE40E780527941653AEb2D7G" TargetMode="External"/><Relationship Id="rId33" Type="http://schemas.openxmlformats.org/officeDocument/2006/relationships/hyperlink" Target="consultantplus://offline/ref=1F57FAAE68533C077DDE44906016748E7F557EDB49447B306CF428D2BD8106952EACE40E780527941653AEb2D7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F57FAAE68533C077DDE44906016748E7F557EDB46447D336EF428D2BD8106952EACE40E780527941653AFb2DBG" TargetMode="External"/><Relationship Id="rId20" Type="http://schemas.openxmlformats.org/officeDocument/2006/relationships/hyperlink" Target="consultantplus://offline/ref=1F57FAAE68533C077DDE44906016748E7F557EDB4640783068F428D2BD810695b2DEG" TargetMode="External"/><Relationship Id="rId29" Type="http://schemas.openxmlformats.org/officeDocument/2006/relationships/hyperlink" Target="consultantplus://offline/ref=1F57FAAE68533C077DDE44906016748E7F557EDB46447D336EF428D2BD8106952EACE40E780527941653AEb2D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F57FAAE68533C077DDE44906016748E7F557EDB44497D3B6FF428D2BD8106952EACE40E780527941653AFb2D4G" TargetMode="External"/><Relationship Id="rId11" Type="http://schemas.openxmlformats.org/officeDocument/2006/relationships/hyperlink" Target="consultantplus://offline/ref=1F57FAAE68533C077DDE5A9D767A28817A5B26DF4349776432AB738FEA880CC269E3BD4Fb3DEG" TargetMode="External"/><Relationship Id="rId24" Type="http://schemas.openxmlformats.org/officeDocument/2006/relationships/hyperlink" Target="consultantplus://offline/ref=1F57FAAE68533C077DDE44906016748E7F557EDB4646743369F428D2BD8106952EACE40E780527941653AEb2D2G" TargetMode="External"/><Relationship Id="rId32" Type="http://schemas.openxmlformats.org/officeDocument/2006/relationships/hyperlink" Target="consultantplus://offline/ref=1F57FAAE68533C077DDE44906016748E7F557EDB4646743369F428D2BD8106952EACE40E780527941653AEb2DBG" TargetMode="External"/><Relationship Id="rId5" Type="http://schemas.openxmlformats.org/officeDocument/2006/relationships/hyperlink" Target="consultantplus://offline/ref=1F57FAAE68533C077DDE44906016748E7F557EDB46487F336AF428D2BD8106952EACE40E780527941653ABb2D7G" TargetMode="External"/><Relationship Id="rId15" Type="http://schemas.openxmlformats.org/officeDocument/2006/relationships/hyperlink" Target="consultantplus://offline/ref=1F57FAAE68533C077DDE44906016748E7F557EDB4640783269F428D2BD8106952EACE40E780527941653AFb2D4G" TargetMode="External"/><Relationship Id="rId23" Type="http://schemas.openxmlformats.org/officeDocument/2006/relationships/hyperlink" Target="consultantplus://offline/ref=1F57FAAE68533C077DDE44906016748E7F557EDB49447B306CF428D2BD8106952EACE40E780527941653AEb2D0G" TargetMode="External"/><Relationship Id="rId28" Type="http://schemas.openxmlformats.org/officeDocument/2006/relationships/hyperlink" Target="consultantplus://offline/ref=1F57FAAE68533C077DDE44906016748E7F557EDB46447D336EF428D2BD8106952EACE40E780527941653AFb2DAG" TargetMode="External"/><Relationship Id="rId10" Type="http://schemas.openxmlformats.org/officeDocument/2006/relationships/hyperlink" Target="consultantplus://offline/ref=1F57FAAE68533C077DDE44906016748E7F557EDB49447B306CF428D2BD8106952EACE40E780527941653AFb2DAG" TargetMode="External"/><Relationship Id="rId19" Type="http://schemas.openxmlformats.org/officeDocument/2006/relationships/hyperlink" Target="consultantplus://offline/ref=1F57FAAE68533C077DDE44906016748E7F557EDB464078306BF428D2BD810695b2DEG" TargetMode="External"/><Relationship Id="rId31" Type="http://schemas.openxmlformats.org/officeDocument/2006/relationships/hyperlink" Target="consultantplus://offline/ref=1F57FAAE68533C077DDE5A9D767A28817A5B26D64249776432AB738FEAb8D8G" TargetMode="External"/><Relationship Id="rId4" Type="http://schemas.openxmlformats.org/officeDocument/2006/relationships/hyperlink" Target="consultantplus://offline/ref=1F57FAAE68533C077DDE44906016748E7F557EDB444679346EF428D2BD8106952EACE40E780527941653AFb2D4G" TargetMode="External"/><Relationship Id="rId9" Type="http://schemas.openxmlformats.org/officeDocument/2006/relationships/hyperlink" Target="consultantplus://offline/ref=1F57FAAE68533C077DDE44906016748E7F557EDB4646743369F428D2BD8106952EACE40E780527941653AFb2D4G" TargetMode="External"/><Relationship Id="rId14" Type="http://schemas.openxmlformats.org/officeDocument/2006/relationships/hyperlink" Target="consultantplus://offline/ref=1F57FAAE68533C077DDE44906016748E7F557EDB49447A3469F428D2BD8106952EACE40E780527941657A6b2DBG" TargetMode="External"/><Relationship Id="rId22" Type="http://schemas.openxmlformats.org/officeDocument/2006/relationships/hyperlink" Target="consultantplus://offline/ref=1F57FAAE68533C077DDE44906016748E7F557EDB49447B306CF428D2BD8106952EACE40E780527941653AEb2D1G" TargetMode="External"/><Relationship Id="rId27" Type="http://schemas.openxmlformats.org/officeDocument/2006/relationships/hyperlink" Target="consultantplus://offline/ref=1F57FAAE68533C077DDE5A9D767A28817A5B26D64249776432AB738FEA880CC269E3BDb4D4G" TargetMode="External"/><Relationship Id="rId30" Type="http://schemas.openxmlformats.org/officeDocument/2006/relationships/hyperlink" Target="consultantplus://offline/ref=1F57FAAE68533C077DDE44906016748E7F557EDB46447D336EF428D2BD8106952EACE40E780527941653AEb2D0G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4124</Words>
  <Characters>23511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Orgotdel2</cp:lastModifiedBy>
  <cp:revision>2</cp:revision>
  <dcterms:created xsi:type="dcterms:W3CDTF">2015-01-15T12:29:00Z</dcterms:created>
  <dcterms:modified xsi:type="dcterms:W3CDTF">2015-01-15T12:29:00Z</dcterms:modified>
</cp:coreProperties>
</file>