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135F98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135F98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135F98">
        <w:rPr>
          <w:rFonts w:ascii="Times New Roman" w:hAnsi="Times New Roman"/>
          <w:sz w:val="22"/>
          <w:szCs w:val="22"/>
        </w:rPr>
        <w:t>191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135F98">
        <w:rPr>
          <w:rFonts w:ascii="Times New Roman" w:hAnsi="Times New Roman"/>
          <w:sz w:val="22"/>
          <w:szCs w:val="22"/>
        </w:rPr>
        <w:t>8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135F98">
        <w:rPr>
          <w:rFonts w:ascii="Times New Roman" w:hAnsi="Times New Roman"/>
          <w:sz w:val="22"/>
          <w:szCs w:val="22"/>
        </w:rPr>
        <w:t>9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135F98">
        <w:rPr>
          <w:rFonts w:ascii="Times New Roman" w:hAnsi="Times New Roman"/>
          <w:sz w:val="22"/>
          <w:szCs w:val="22"/>
        </w:rPr>
        <w:t>191</w:t>
      </w:r>
      <w:r w:rsidR="009456D7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35</cp:revision>
  <cp:lastPrinted>2018-06-21T07:41:00Z</cp:lastPrinted>
  <dcterms:created xsi:type="dcterms:W3CDTF">2017-06-22T07:52:00Z</dcterms:created>
  <dcterms:modified xsi:type="dcterms:W3CDTF">2018-06-21T07:41:00Z</dcterms:modified>
</cp:coreProperties>
</file>