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80" w:rsidRPr="00523080" w:rsidRDefault="00523080" w:rsidP="00523080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230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У Т В Е </w:t>
      </w:r>
      <w:proofErr w:type="gramStart"/>
      <w:r w:rsidRPr="00523080">
        <w:rPr>
          <w:rFonts w:ascii="Times New Roman" w:eastAsia="Times New Roman" w:hAnsi="Times New Roman" w:cs="Times New Roman"/>
          <w:b/>
          <w:sz w:val="24"/>
          <w:lang w:eastAsia="ru-RU"/>
        </w:rPr>
        <w:t>Р</w:t>
      </w:r>
      <w:proofErr w:type="gramEnd"/>
      <w:r w:rsidRPr="005230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Ж Д А Ю</w:t>
      </w:r>
    </w:p>
    <w:p w:rsidR="00523080" w:rsidRPr="00523080" w:rsidRDefault="00523080" w:rsidP="00523080">
      <w:pPr>
        <w:spacing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52308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Председатель  комиссии  по делам</w:t>
      </w:r>
    </w:p>
    <w:p w:rsidR="00523080" w:rsidRPr="00523080" w:rsidRDefault="00523080" w:rsidP="00781BA8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523080">
        <w:rPr>
          <w:rFonts w:ascii="Times New Roman" w:eastAsia="Times New Roman" w:hAnsi="Times New Roman" w:cs="Times New Roman"/>
          <w:b/>
          <w:lang w:eastAsia="ru-RU"/>
        </w:rPr>
        <w:t>несо</w:t>
      </w:r>
      <w:r w:rsidR="00542215">
        <w:rPr>
          <w:rFonts w:ascii="Times New Roman" w:eastAsia="Times New Roman" w:hAnsi="Times New Roman" w:cs="Times New Roman"/>
          <w:b/>
          <w:lang w:eastAsia="ru-RU"/>
        </w:rPr>
        <w:t xml:space="preserve">вершеннолетних и защите их прав </w:t>
      </w:r>
      <w:proofErr w:type="spellStart"/>
      <w:r w:rsidRPr="00523080">
        <w:rPr>
          <w:rFonts w:ascii="Times New Roman" w:eastAsia="Times New Roman" w:hAnsi="Times New Roman" w:cs="Times New Roman"/>
          <w:b/>
          <w:lang w:eastAsia="ru-RU"/>
        </w:rPr>
        <w:t>Тейковского</w:t>
      </w:r>
      <w:proofErr w:type="spellEnd"/>
      <w:r w:rsidRPr="00523080">
        <w:rPr>
          <w:rFonts w:ascii="Times New Roman" w:eastAsia="Times New Roman" w:hAnsi="Times New Roman" w:cs="Times New Roman"/>
          <w:b/>
          <w:lang w:eastAsia="ru-RU"/>
        </w:rPr>
        <w:t xml:space="preserve"> муниципальног</w:t>
      </w:r>
      <w:r w:rsidR="00781BA8">
        <w:rPr>
          <w:rFonts w:ascii="Times New Roman" w:eastAsia="Times New Roman" w:hAnsi="Times New Roman" w:cs="Times New Roman"/>
          <w:b/>
          <w:lang w:eastAsia="ru-RU"/>
        </w:rPr>
        <w:t>о</w:t>
      </w:r>
      <w:r w:rsidRPr="00523080">
        <w:rPr>
          <w:rFonts w:ascii="Times New Roman" w:eastAsia="Times New Roman" w:hAnsi="Times New Roman" w:cs="Times New Roman"/>
          <w:b/>
          <w:lang w:eastAsia="ru-RU"/>
        </w:rPr>
        <w:t xml:space="preserve"> района</w:t>
      </w:r>
    </w:p>
    <w:p w:rsidR="00523080" w:rsidRPr="00FA3B0D" w:rsidRDefault="00523080" w:rsidP="00523080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080">
        <w:rPr>
          <w:rFonts w:ascii="Times New Roman" w:eastAsia="Times New Roman" w:hAnsi="Times New Roman" w:cs="Times New Roman"/>
          <w:b/>
          <w:lang w:eastAsia="ru-RU"/>
        </w:rPr>
        <w:t>_______________</w:t>
      </w:r>
      <w:r w:rsidR="00FA3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Фиохина</w:t>
      </w:r>
    </w:p>
    <w:p w:rsidR="005E7FEF" w:rsidRDefault="005E7FEF" w:rsidP="0052308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FA3B0D" w:rsidRPr="005E7FEF" w:rsidRDefault="00FA3B0D" w:rsidP="0052308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523080" w:rsidRPr="00706DE1" w:rsidRDefault="00523080" w:rsidP="0052308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  РАБОТЫ</w:t>
      </w:r>
    </w:p>
    <w:p w:rsidR="00523080" w:rsidRPr="00706DE1" w:rsidRDefault="00523080" w:rsidP="005230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</w:t>
      </w:r>
    </w:p>
    <w:p w:rsidR="00523080" w:rsidRPr="00706DE1" w:rsidRDefault="00523080" w:rsidP="005230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</w:t>
      </w:r>
    </w:p>
    <w:p w:rsidR="00523080" w:rsidRPr="00706DE1" w:rsidRDefault="00523080" w:rsidP="006F71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BF6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F7161" w:rsidRPr="005E7FEF" w:rsidRDefault="006F7161" w:rsidP="006F71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213"/>
        <w:gridCol w:w="5375"/>
        <w:gridCol w:w="7"/>
        <w:gridCol w:w="1847"/>
        <w:gridCol w:w="2493"/>
      </w:tblGrid>
      <w:tr w:rsidR="00523080" w:rsidRPr="00523080" w:rsidTr="00DD4BF0">
        <w:trPr>
          <w:trHeight w:val="12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52308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DD4BF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 w:rsidR="00034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DD4BF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523080" w:rsidP="00DD4B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  <w:r w:rsidR="00DD4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215" w:rsidRPr="00523080" w:rsidTr="00F85D31">
        <w:trPr>
          <w:trHeight w:val="129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5" w:rsidRPr="00DD4BF0" w:rsidRDefault="00DD4BF0" w:rsidP="00DD4B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Pr="00DD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542215" w:rsidRPr="00DD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для рассмотрения на заседаниях комиссии</w:t>
            </w:r>
          </w:p>
        </w:tc>
      </w:tr>
      <w:tr w:rsidR="00FA7CBD" w:rsidRPr="00523080" w:rsidTr="00F85D31">
        <w:trPr>
          <w:trHeight w:val="129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FA7CBD" w:rsidRDefault="00FA7CBD" w:rsidP="00FA7CBD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D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квартал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C2134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06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="00DD4BF0">
              <w:rPr>
                <w:rFonts w:ascii="Times New Roman" w:eastAsiaTheme="minorEastAsia" w:hAnsi="Times New Roman" w:cs="Times New Roman"/>
                <w:sz w:val="24"/>
                <w:szCs w:val="24"/>
              </w:rPr>
              <w:t>б</w:t>
            </w:r>
            <w:r w:rsidRPr="003D47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90BAE"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итогах</w:t>
            </w:r>
            <w:r w:rsidRPr="003D47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делам несовершеннол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етних и защите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прав на территории </w:t>
            </w: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Тейковского</w:t>
            </w:r>
            <w:proofErr w:type="spell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2017 и задачах на 2018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CBD" w:rsidRPr="002D4F37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A7CBD" w:rsidRPr="002D4F37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состоянии преступности несовершеннолетних и в отношении несовершеннолетних на территории </w:t>
            </w:r>
            <w:proofErr w:type="spellStart"/>
            <w:r w:rsidR="00DD4BF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Тейковского</w:t>
            </w:r>
            <w:proofErr w:type="spellEnd"/>
            <w:r w:rsidR="00DD4B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муниципального района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2017 год и перспективных направлениях в данной сфер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е на 2018 год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комплекса мероприятий «В семье без насилия»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AC5F4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утверждении:</w:t>
            </w:r>
          </w:p>
          <w:p w:rsidR="00FA7CBD" w:rsidRDefault="00390BAE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A7CBD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 КДН и ЗП на 2018год</w:t>
            </w:r>
          </w:p>
          <w:p w:rsidR="00390BAE" w:rsidRDefault="00034C0B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390BAE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390BAE"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ежведомственного комплексного плана мероприятий по профилактике безнадзорности, беспризорности, наркомании, алкоголизма, употребления психотропных веществ, правонарушений и суицидов несовершеннолетних, защите их </w:t>
            </w:r>
            <w:r w:rsidR="00390B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 </w:t>
            </w:r>
            <w:proofErr w:type="spellStart"/>
            <w:r w:rsidR="00390BA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Тейковского</w:t>
            </w:r>
            <w:proofErr w:type="spellEnd"/>
            <w:r w:rsidR="00390B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муниципального района </w:t>
            </w:r>
            <w:r w:rsidR="00390BAE"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2018 год»</w:t>
            </w:r>
          </w:p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40352" w:rsidRDefault="00FA7CBD" w:rsidP="00DD4B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«Здоровый образ жизни»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операции « Здоровый образ жизни»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9118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19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образовательными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</w:t>
            </w:r>
            <w:r w:rsidRPr="00FE3F19">
              <w:rPr>
                <w:rFonts w:ascii="Times New Roman" w:hAnsi="Times New Roman" w:cs="Times New Roman"/>
                <w:sz w:val="24"/>
                <w:szCs w:val="24"/>
              </w:rPr>
              <w:t xml:space="preserve">Закона РФ  «Об образовании», в том числе в вопросах отчисления, перевода несовершеннолетних из </w:t>
            </w:r>
            <w:r w:rsidR="009118E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390B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Pr="00523080" w:rsidRDefault="00390BAE" w:rsidP="00390BA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учреждения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FE3F19" w:rsidRDefault="00390BAE" w:rsidP="00DD4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состоянии преступности в отношении несовершеннолетних и организации межведомственного взаимодействия по профилактике преступлений насильственного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а в отношении детей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FA7CBD" w:rsidRPr="00523080" w:rsidTr="00914872">
        <w:trPr>
          <w:trHeight w:val="129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FA7CBD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 работы по профилактике правонарушений среди несо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вершеннолетних за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 2018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390BAE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Pr="00523080" w:rsidRDefault="00390BAE" w:rsidP="009118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работы по ранней профилактике социально опасного положения семей (несовершеннолетних) в условиях образовательных </w:t>
            </w:r>
            <w:r w:rsidR="009118E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организаций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BAE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58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 образования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D72620" w:rsidRDefault="00FA7CBD" w:rsidP="00DD4B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20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О работе </w:t>
            </w:r>
            <w:r w:rsidRPr="00D7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опеки и попечительства </w:t>
            </w:r>
            <w:r w:rsidRPr="00D72620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по профилактике социального сиротства и развития семейных форм устройства детей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ТУСЗН </w:t>
            </w:r>
          </w:p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ОГИБДД МО МВД «Тейковский»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9973A4" w:rsidRDefault="00FA7CBD" w:rsidP="00DD4B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профилактике детского дорожного травматизма и о соблюдении правил дорожного движения несовершеннолетними  на территории Тейковского муниципального района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«Тейковский»</w:t>
            </w:r>
          </w:p>
        </w:tc>
      </w:tr>
      <w:tr w:rsidR="00390BAE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Pr="009973A4" w:rsidRDefault="00390BAE" w:rsidP="00DD4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работы по ранней профилактике социально опасного положения семей (несовершеннолетних) в условиях образовательных учреждений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BAE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390BAE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Pr="00B85750" w:rsidRDefault="00390BAE" w:rsidP="00DD4B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молодежных и подростковых добровольческих организаций, их роль в профилактике правонарушений в подростковой среде, пропаганде здорового образа жизни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муниципального района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4004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рганизация работы с неформальным</w:t>
            </w:r>
            <w:r w:rsidRPr="004004D0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молодежными объединениями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BAE" w:rsidRPr="00523080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AE" w:rsidRDefault="00390BA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 образования, отдел культуры, КДН и 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9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«Безнадзорные дети»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9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органов и учреждений системы профилактики безнадзорности и правонарушений по обеспечению летней занятости и оздоровления детей-сирот, детей, оставшихся без попечения родителей, детей-инвалидов, детей из неблагополучных, малообеспеченных семей, подростков, состоящих на учете в КДНиЗП,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МО МВД России «Тейковский»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          МО МВД России «Тейковский»,                                    отдел образования, ЦЗН,      КДНиЗП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9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операции «Безнадзорные дети»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ОДН МО МВД России «Тейковский»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9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9973A4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культурно - досуговых мероприятий с детьми и подростками в летний период, как меры профилактики безнадзорности и правонарушений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образования</w:t>
            </w:r>
          </w:p>
        </w:tc>
      </w:tr>
      <w:tr w:rsidR="00FA7CBD" w:rsidRPr="00523080" w:rsidTr="00997C2A">
        <w:trPr>
          <w:trHeight w:val="129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FA7CBD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056C0F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F383A" w:rsidRDefault="00056C0F" w:rsidP="00DD4B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состоянии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преступнос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отношении несовершеннолетних по итогам 1 полугодия 2018 года,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профилактике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правонарушений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подростковой ср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.3.2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«Всеобуч»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056C0F" w:rsidP="00DD4BF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 итогах организации летней занятости несовершеннолетних, состоящих на профилактическом учете в ПДН УМВД,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КДН и ЗП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результатах работы по содействию занятости несовершеннолетних граждан в возрасте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 14 до 18 лет, находящихся в трудной жизненной ситу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ации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056C0F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          МО МВД России «</w:t>
            </w: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                                 отдел образования, ЦЗН,      </w:t>
            </w: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3001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работы </w:t>
            </w:r>
            <w:r w:rsidRPr="00AC5F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дошкольных учреждениях района </w:t>
            </w: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>по ранней профил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семейного неблагополучия, </w:t>
            </w: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выявлению родителей, уклоняющихся от воспитания детей 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DF2471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поддержке семей и детей, находящихся в кризисной жизненной ситуации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уждающихся в помощи государства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F2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30010" w:rsidRDefault="00FA7CBD" w:rsidP="00DD4BF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организации отдыха, оздоровления, занятости детей в период 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оздоровительной кампании 2018</w:t>
            </w: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Охват летних отдыхом детей, проживающих в семьях, находящихс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социально опасном положении</w:t>
            </w:r>
          </w:p>
          <w:p w:rsidR="00FA7CBD" w:rsidRPr="00A163BB" w:rsidRDefault="00FA7CBD" w:rsidP="00DD4BF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          МО МВД России «Тейковский»,                                    отдел образования, ЦЗН,      КДНиЗП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30010" w:rsidRDefault="00FA7CBD" w:rsidP="00DD4BF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работы по профилактике смертности несовершеннолетних, уходов несовершеннолетних из семей и организации,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информации размещаемой в сети «Интернет», причиняющей вред здоровью и (или) развитию несовершеннолетних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</w:t>
            </w: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A7CBD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CBD" w:rsidRPr="00523080" w:rsidTr="009278B7">
        <w:trPr>
          <w:trHeight w:val="129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FA7CBD" w:rsidRDefault="00DD4BF0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FA7CBD"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 </w:t>
            </w:r>
            <w:r w:rsidR="00FA7CBD"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30010" w:rsidRDefault="00FA7CBD" w:rsidP="00DD4BF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операции «Всеобуч»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295857" w:rsidRDefault="00FA7CBD" w:rsidP="00A143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8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 организации деятельности </w:t>
            </w:r>
            <w:r w:rsidR="00A143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образовательных организаций</w:t>
            </w:r>
            <w:r w:rsidRPr="002958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 правовому просвещению несовершеннолетних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A14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B5502F" w:rsidRDefault="00FA7CBD" w:rsidP="00DD4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среди несовершеннолетних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года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«Лидер»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6F598F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противодействию распространения среди несовершеннолетних наркотических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одурманивающих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предупреждению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тва, наркомании и токсикомании  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A14395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ОБУЗ «Ивановский областной наркологический диспансер»</w:t>
            </w:r>
            <w:r w:rsidR="00FA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КДНиЗП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880397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состоянии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воспитательной работы по </w:t>
            </w: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профилактике правонарушений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преступлений,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алкоголя, наркотических и психотропных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 </w:t>
            </w: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880397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взаимодействии субъектов системы профилактики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индивидуальной профилактической работы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кураторы</w:t>
            </w:r>
          </w:p>
        </w:tc>
      </w:tr>
      <w:tr w:rsidR="00FA7CBD" w:rsidRPr="00523080" w:rsidTr="00DD4BF0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4E0FC6" w:rsidRDefault="00FA7CBD" w:rsidP="00DD4BF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проведения операции «Лидер»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Default="00FA7CBD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BD" w:rsidRPr="00523080" w:rsidRDefault="00FA7CBD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192BDE" w:rsidRPr="00523080" w:rsidTr="00F85D31">
        <w:trPr>
          <w:cantSplit/>
          <w:trHeight w:val="360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C849AE" w:rsidRDefault="00DD4BF0" w:rsidP="00056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="00192BDE"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056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Информационно-а</w:t>
            </w:r>
            <w:r w:rsidR="00192BDE"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налитическая работа</w:t>
            </w:r>
          </w:p>
        </w:tc>
      </w:tr>
      <w:tr w:rsidR="00192BDE" w:rsidRPr="00523080" w:rsidTr="00DD4BF0">
        <w:trPr>
          <w:cantSplit/>
          <w:trHeight w:val="2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9118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преступности среди 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овершеннолетних в районе </w:t>
            </w:r>
            <w:r w:rsidR="0091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6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видам преступлений, месту их совершения, учебным учреждениям, муниципальным образованиям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DD4BF0">
        <w:trPr>
          <w:cantSplit/>
          <w:trHeight w:val="2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14395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аправление статистических сведений в заинтересованные структуры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DD4BF0">
        <w:trPr>
          <w:cantSplit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материалов, справок о деятельности КДН и ЗП и органов системы профилактики района по запросам областной КДН и ЗП, администрации района, прокуратуры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300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C849AE" w:rsidRDefault="00A14395" w:rsidP="00C849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="00192BDE"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Организационные мероприятия</w:t>
            </w:r>
          </w:p>
        </w:tc>
      </w:tr>
      <w:tr w:rsidR="00192BDE" w:rsidRPr="00523080" w:rsidTr="00DD4BF0"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судебных заседаниях по рассмотрению дел в отношении несовершеннолетних и родителей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DD4BF0">
        <w:trPr>
          <w:cantSplit/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рассмотрения жалоб и заявлений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обращения детей по вопросам защиты их прав во все инстанции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DD4BF0">
        <w:trPr>
          <w:cantSplit/>
          <w:trHeight w:val="13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рассмотрение персональных дел в отношении несовершеннолетних, родителей и других лиц в соответствии с КоАП РФ, Законами Ивановской области и другими законодательными актами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DD4BF0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DD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выездных</w:t>
            </w:r>
            <w:r w:rsidR="00AC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расширенных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D67EA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B21E7" w:rsidRPr="00523080" w:rsidTr="007358CF">
        <w:trPr>
          <w:cantSplit/>
          <w:trHeight w:val="264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E7" w:rsidRPr="00523080" w:rsidRDefault="001B21E7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A14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Осуществление контролирующей функции</w:t>
            </w:r>
          </w:p>
        </w:tc>
      </w:tr>
      <w:tr w:rsidR="00900843" w:rsidRPr="00523080" w:rsidTr="00DD4BF0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14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A14395" w:rsidRDefault="00A14395" w:rsidP="00034C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межведомственной группы по проверкам организации летнего отдыха детей  и подростков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E58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ЗП,                     ОДН,                                                                                       отдел образования,                                 </w:t>
            </w:r>
          </w:p>
        </w:tc>
      </w:tr>
      <w:tr w:rsidR="00900843" w:rsidRPr="00523080" w:rsidTr="00DD4BF0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A14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A14395" w:rsidP="00034C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мобильной бригады по оказанию экстренной помощи несовершеннолетним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A14395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843" w:rsidRPr="00523080" w:rsidTr="00F85D31">
        <w:trPr>
          <w:cantSplit/>
          <w:trHeight w:val="399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034C0B" w:rsidRDefault="00034C0B" w:rsidP="000A7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="001B2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034C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Текущие мероприятия </w:t>
            </w:r>
          </w:p>
        </w:tc>
      </w:tr>
      <w:tr w:rsidR="00900843" w:rsidRPr="00523080" w:rsidTr="00034C0B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034C0B" w:rsidP="00034C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</w:t>
            </w:r>
            <w:r w:rsidR="0090084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034C0B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комиссии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034C0B" w:rsidP="0052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</w:t>
            </w:r>
          </w:p>
        </w:tc>
      </w:tr>
      <w:tr w:rsidR="00900843" w:rsidRPr="00523080" w:rsidTr="00034C0B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9008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5.2</w:t>
            </w:r>
            <w:r w:rsidR="00034C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034C0B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 по вопросам защиты прав несовершеннолетних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034C0B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</w:t>
            </w:r>
          </w:p>
        </w:tc>
      </w:tr>
      <w:tr w:rsidR="00900843" w:rsidRPr="00523080" w:rsidTr="00034C0B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5.3</w:t>
            </w:r>
            <w:r w:rsidR="00034C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034C0B" w:rsidP="00FE589C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материалов для рассмотрения персональных дел  на заседаниях КДН и ЗП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034C0B" w:rsidP="00FE58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</w:t>
            </w:r>
          </w:p>
        </w:tc>
      </w:tr>
      <w:tr w:rsidR="00900843" w:rsidRPr="00523080" w:rsidTr="00034C0B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  <w:r w:rsidR="0091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034C0B" w:rsidP="00034C0B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жалобами, обращениями и заявлениями граждан, отнесенными к компетенции комиссии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034C0B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034C0B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</w:t>
            </w:r>
          </w:p>
        </w:tc>
      </w:tr>
    </w:tbl>
    <w:p w:rsidR="00034C0B" w:rsidRDefault="00034C0B" w:rsidP="002D4F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D4F37" w:rsidRPr="00351C48" w:rsidRDefault="002D4F37" w:rsidP="002D4F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1C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ПРИМЕЧАНИЕ</w:t>
      </w:r>
      <w:r w:rsidRPr="00351C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В соответствии с актуальными проблемами организации профилактической работы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Тейковского муниципального района </w:t>
      </w:r>
      <w:r w:rsidRPr="00351C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вопросы для рассмотрения на заседаниях КДНиЗП могут вноситься изменения и дополнения.</w:t>
      </w:r>
    </w:p>
    <w:p w:rsidR="001A584C" w:rsidRDefault="001A584C" w:rsidP="00523080">
      <w:pPr>
        <w:rPr>
          <w:rFonts w:ascii="Calibri" w:eastAsia="Times New Roman" w:hAnsi="Calibri" w:cs="Times New Roman"/>
          <w:lang w:eastAsia="ru-RU"/>
        </w:rPr>
      </w:pPr>
    </w:p>
    <w:p w:rsidR="00A70A0C" w:rsidRPr="00A70A0C" w:rsidRDefault="00A70A0C" w:rsidP="00A70A0C">
      <w:pPr>
        <w:spacing w:before="1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A584C" w:rsidRDefault="001A584C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p w:rsidR="00014959" w:rsidRDefault="00014959">
      <w:pPr>
        <w:rPr>
          <w:rFonts w:ascii="Times New Roman" w:hAnsi="Times New Roman"/>
          <w:bCs/>
          <w:color w:val="FF0000"/>
          <w:sz w:val="27"/>
          <w:szCs w:val="27"/>
        </w:rPr>
      </w:pPr>
    </w:p>
    <w:sectPr w:rsidR="00014959" w:rsidSect="005E7FEF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5A2"/>
    <w:multiLevelType w:val="hybridMultilevel"/>
    <w:tmpl w:val="3912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80"/>
    <w:rsid w:val="00014959"/>
    <w:rsid w:val="00016BBD"/>
    <w:rsid w:val="00034C0B"/>
    <w:rsid w:val="00056C0F"/>
    <w:rsid w:val="00062CF2"/>
    <w:rsid w:val="000631D2"/>
    <w:rsid w:val="000A765D"/>
    <w:rsid w:val="000B704F"/>
    <w:rsid w:val="000D122F"/>
    <w:rsid w:val="0011742D"/>
    <w:rsid w:val="00124EC0"/>
    <w:rsid w:val="001922D7"/>
    <w:rsid w:val="00192BDE"/>
    <w:rsid w:val="001A584C"/>
    <w:rsid w:val="001B21E7"/>
    <w:rsid w:val="001B3133"/>
    <w:rsid w:val="001D67EA"/>
    <w:rsid w:val="001F2F99"/>
    <w:rsid w:val="002128D3"/>
    <w:rsid w:val="00265A76"/>
    <w:rsid w:val="00295857"/>
    <w:rsid w:val="002D4F37"/>
    <w:rsid w:val="00351D1C"/>
    <w:rsid w:val="0035679A"/>
    <w:rsid w:val="00390BAE"/>
    <w:rsid w:val="00391232"/>
    <w:rsid w:val="003A220E"/>
    <w:rsid w:val="003B4235"/>
    <w:rsid w:val="003C0003"/>
    <w:rsid w:val="003C27EB"/>
    <w:rsid w:val="003D4706"/>
    <w:rsid w:val="003F7DAC"/>
    <w:rsid w:val="00410419"/>
    <w:rsid w:val="00491461"/>
    <w:rsid w:val="004B370A"/>
    <w:rsid w:val="004D2B00"/>
    <w:rsid w:val="004E0FC6"/>
    <w:rsid w:val="00523080"/>
    <w:rsid w:val="00530010"/>
    <w:rsid w:val="00542215"/>
    <w:rsid w:val="00575AAF"/>
    <w:rsid w:val="00585ACE"/>
    <w:rsid w:val="00586C43"/>
    <w:rsid w:val="005A4341"/>
    <w:rsid w:val="005D13B4"/>
    <w:rsid w:val="005E7FEF"/>
    <w:rsid w:val="005F383A"/>
    <w:rsid w:val="00640352"/>
    <w:rsid w:val="00674828"/>
    <w:rsid w:val="00681216"/>
    <w:rsid w:val="006C4DC6"/>
    <w:rsid w:val="006F598F"/>
    <w:rsid w:val="006F7161"/>
    <w:rsid w:val="00703A95"/>
    <w:rsid w:val="00706DE1"/>
    <w:rsid w:val="00732CF6"/>
    <w:rsid w:val="00781BA8"/>
    <w:rsid w:val="00792EF7"/>
    <w:rsid w:val="00867294"/>
    <w:rsid w:val="00880397"/>
    <w:rsid w:val="00884BEB"/>
    <w:rsid w:val="00900843"/>
    <w:rsid w:val="009118EE"/>
    <w:rsid w:val="0092373C"/>
    <w:rsid w:val="00982E18"/>
    <w:rsid w:val="009937C5"/>
    <w:rsid w:val="009973A4"/>
    <w:rsid w:val="009B7EC1"/>
    <w:rsid w:val="00A14395"/>
    <w:rsid w:val="00A163BB"/>
    <w:rsid w:val="00A70A0C"/>
    <w:rsid w:val="00AB1868"/>
    <w:rsid w:val="00AC5F4E"/>
    <w:rsid w:val="00B45A7A"/>
    <w:rsid w:val="00B47439"/>
    <w:rsid w:val="00B5502F"/>
    <w:rsid w:val="00B93661"/>
    <w:rsid w:val="00BB01B8"/>
    <w:rsid w:val="00BF6B04"/>
    <w:rsid w:val="00C01EAA"/>
    <w:rsid w:val="00C21340"/>
    <w:rsid w:val="00C326C0"/>
    <w:rsid w:val="00C80346"/>
    <w:rsid w:val="00C849AE"/>
    <w:rsid w:val="00CB778D"/>
    <w:rsid w:val="00D46030"/>
    <w:rsid w:val="00D72620"/>
    <w:rsid w:val="00D77E24"/>
    <w:rsid w:val="00D86745"/>
    <w:rsid w:val="00DA0A88"/>
    <w:rsid w:val="00DB322C"/>
    <w:rsid w:val="00DB6653"/>
    <w:rsid w:val="00DD4BF0"/>
    <w:rsid w:val="00DF2471"/>
    <w:rsid w:val="00DF24F7"/>
    <w:rsid w:val="00E20632"/>
    <w:rsid w:val="00E71AC9"/>
    <w:rsid w:val="00E905A8"/>
    <w:rsid w:val="00F31BBF"/>
    <w:rsid w:val="00F4351D"/>
    <w:rsid w:val="00F43E62"/>
    <w:rsid w:val="00F61974"/>
    <w:rsid w:val="00F85D31"/>
    <w:rsid w:val="00FA3B0D"/>
    <w:rsid w:val="00FA544F"/>
    <w:rsid w:val="00FA7C5F"/>
    <w:rsid w:val="00FA7CBD"/>
    <w:rsid w:val="00FD6627"/>
    <w:rsid w:val="00FE3F19"/>
    <w:rsid w:val="00FE589C"/>
    <w:rsid w:val="00FE67E8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C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C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0395-4860-4BF1-BF6C-D7656B51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КДН</cp:lastModifiedBy>
  <cp:revision>11</cp:revision>
  <cp:lastPrinted>2018-03-20T07:09:00Z</cp:lastPrinted>
  <dcterms:created xsi:type="dcterms:W3CDTF">2018-03-13T12:04:00Z</dcterms:created>
  <dcterms:modified xsi:type="dcterms:W3CDTF">2018-03-20T13:52:00Z</dcterms:modified>
</cp:coreProperties>
</file>